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68BD" w14:textId="77777777" w:rsidR="00F55476" w:rsidRDefault="00F55476">
      <w:pPr>
        <w:pStyle w:val="Nagwek2"/>
        <w:rPr>
          <w:rFonts w:ascii="Arial" w:hAnsi="Arial" w:cs="Arial"/>
          <w:sz w:val="20"/>
          <w:szCs w:val="20"/>
        </w:rPr>
      </w:pPr>
    </w:p>
    <w:tbl>
      <w:tblPr>
        <w:tblW w:w="144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442"/>
        <w:gridCol w:w="1487"/>
        <w:gridCol w:w="2410"/>
        <w:gridCol w:w="3543"/>
      </w:tblGrid>
      <w:tr w:rsidR="00F55476" w14:paraId="2D704242" w14:textId="77777777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65B6B6" w14:textId="77777777" w:rsidR="00F55476" w:rsidRDefault="00F55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1F3F14" w14:textId="77777777" w:rsidR="00F55476" w:rsidRDefault="00F55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C3CFBD" w14:textId="77777777" w:rsidR="00F55476" w:rsidRDefault="006B00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PARAMETRU / WARUNKU</w:t>
            </w:r>
          </w:p>
          <w:p w14:paraId="7B0547AB" w14:textId="77777777" w:rsidR="00F55476" w:rsidRDefault="00F55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9B6C4D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967F25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Zasady oceny parametru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878A0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parametru</w:t>
            </w:r>
          </w:p>
          <w:p w14:paraId="2D583EDC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(WYPEŁNIA WYKONAWCA)</w:t>
            </w:r>
          </w:p>
        </w:tc>
      </w:tr>
      <w:tr w:rsidR="00F55476" w14:paraId="451A6037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6AAAAA1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60B55D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PODSTAWOWE</w:t>
            </w:r>
          </w:p>
        </w:tc>
      </w:tr>
      <w:tr w:rsidR="00F55476" w14:paraId="3370CCC0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E9F6F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B56662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Pełna nazwa, model/typ oferowanego tomografu komputerowego:</w:t>
            </w:r>
          </w:p>
          <w:p w14:paraId="63259DF5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Producent:</w:t>
            </w:r>
          </w:p>
          <w:p w14:paraId="3529B09F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Kraj wytwórcy (kraj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pochodzenia):</w:t>
            </w:r>
          </w:p>
          <w:p w14:paraId="1B699DD4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Dystrybutor na terenie RP:</w:t>
            </w:r>
          </w:p>
          <w:p w14:paraId="3DD88E3B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Klasa wyrobu medycznego: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D53A7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0A30903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19758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EBD4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88A2769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6BA7D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1183AC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fabrycznie nowy, nieużywany, nie będące przedmiotem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podemonstracyjnym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rekondycjonowanym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wcześniej nie wykorzystywane w jakimkolwiek celu przez inny podmiot,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wyprodukowany nie wcześniej niż w pierwszej połowie 2024. Żadna jego część składowa, wyposażenie nie była częścią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rekondycjonowaną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powystawową i nie była wykorzystywana wcześniej przez innego użytkownika.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F51E4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7A982805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podać 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4433A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DDCB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CD8CB7C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16BE6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94999E" w14:textId="77777777" w:rsidR="00F55476" w:rsidRDefault="006B00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produkowany seryjnie – nie prototyp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D60E7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F539A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0A5E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BD25EFD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031B9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646CEB1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Oferowany system w momencie składania oferty posiada deklarację zgodności CE potwierdzony deklaracją zgodności lub certyfikatem 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743DC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73079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5D3F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4219CBF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92CDB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EB2CCA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jednoczasowego wykonywania badań i procesów </w:t>
            </w:r>
            <w:r>
              <w:rPr>
                <w:rFonts w:ascii="Arial" w:hAnsi="Arial" w:cs="Arial"/>
                <w:sz w:val="20"/>
                <w:szCs w:val="20"/>
              </w:rPr>
              <w:t>rekonstrukcji badań TK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22218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6CA08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6C07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9418F71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887223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38F8EA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Pełna funkcjonalność zgodna z DICOM 3.0 w zakresie: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Query/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Retrieve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DICOM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B20DCA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C7BDA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2624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C7B33B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28C4B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101C3E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Sumaryczna liczba rzędów w detektorze do jednoczesnego wykorzystania podczas akwizycji w trybie </w:t>
            </w:r>
            <w:r>
              <w:rPr>
                <w:rFonts w:ascii="Arial" w:hAnsi="Arial" w:cs="Arial"/>
                <w:sz w:val="20"/>
                <w:szCs w:val="20"/>
              </w:rPr>
              <w:t>sekwencyjnym oraz spiralnym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1835FE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≥ 64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0ADBFEFC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D1B56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82E0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9482701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7CA81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24A1AD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warstw akwizycyjnych w obrazie podczas jednego pełnego obrotu układu lampa RTG - detektor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F41D24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≥ 128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330EDE06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684DE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1092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9901241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0D406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76CB71C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otworu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B9AB8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70 cm,</w:t>
            </w:r>
          </w:p>
          <w:p w14:paraId="0DF530E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262F5B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99D2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0DC8374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191CF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78B892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Maksymalny zakres stołu bez elementów </w:t>
            </w:r>
            <w:r>
              <w:rPr>
                <w:rFonts w:ascii="Arial" w:hAnsi="Arial" w:cs="Arial"/>
                <w:sz w:val="20"/>
                <w:szCs w:val="20"/>
              </w:rPr>
              <w:t>metalowych umożliwiający skanowanie bez konieczności przemieszczania pacjenta [cm]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4DA38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180 cm,</w:t>
            </w:r>
          </w:p>
          <w:p w14:paraId="4886B6B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1BD04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16F0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C6D5A68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ABF04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D2DA671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Panele sterowania umieszczone z przodu i z tyłu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obydwu bokach: lewym i prawym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56FDE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58C59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01C6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C0B18F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31FED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0ADE71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synchronizacji akwizycji z przebiegiem EKG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04687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7327BD9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A25F4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E94B1" w14:textId="77777777" w:rsidR="00F55476" w:rsidRDefault="00F554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5476" w14:paraId="79E6F8BE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C9FE0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22DF6E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Wyświetlanie przebiegu EKG na monitorze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E2621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D9F21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9E947" w14:textId="77777777" w:rsidR="00F55476" w:rsidRDefault="00F554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5476" w14:paraId="5BFDA708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E19AD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FD3630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Programowane w protokole badania wskaźniki informujące pacjenta w trakcie akwizycji o konieczności zatrzymania oddechu widoczne z przodu i z tyłu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14CFB7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3F71781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1A128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5BA02" w14:textId="77777777" w:rsidR="00F55476" w:rsidRDefault="00F554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5476" w14:paraId="3BED3A4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FDC29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1FB94F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Wyświetlanie filmów instruktażowych dla pacjenta na monitorze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gantry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14CEFC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5577B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F2722" w14:textId="77777777" w:rsidR="00F55476" w:rsidRDefault="00F554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5476" w14:paraId="20BC87C0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E1005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0D802CB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UPS umożliwiając bezproblemowe zakończenie i zapisanie aktualnie wykonywanego badania oraz bezpieczne wyłączenie systemu.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F00E2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595A961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3C367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130DE" w14:textId="77777777" w:rsidR="00F55476" w:rsidRDefault="00F554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5476" w14:paraId="2BD17661" w14:textId="77777777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B085B9" w14:textId="77777777" w:rsidR="00F55476" w:rsidRDefault="006B0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06F428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GENERATOR I LAMPA</w:t>
            </w:r>
          </w:p>
        </w:tc>
      </w:tr>
      <w:tr w:rsidR="00F55476" w14:paraId="091AA85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DB7248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013F37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</w:t>
            </w:r>
            <w:r>
              <w:rPr>
                <w:rFonts w:ascii="Arial" w:hAnsi="Arial" w:cs="Arial"/>
                <w:sz w:val="20"/>
                <w:szCs w:val="20"/>
              </w:rPr>
              <w:t>generatora wysokiego napięcia [kW]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E2D13C" w14:textId="77777777" w:rsidR="00F55476" w:rsidRDefault="006B004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≥ 72 kW,</w:t>
            </w:r>
          </w:p>
          <w:p w14:paraId="4081C3BD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3EF47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4512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7D9B64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B9545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E5A807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 ustawień wysokiego napięcia do zastosowania w protokołach badań</w:t>
            </w:r>
          </w:p>
          <w:p w14:paraId="336BC699" w14:textId="77777777" w:rsidR="00F55476" w:rsidRDefault="006B004F">
            <w:r>
              <w:rPr>
                <w:rFonts w:ascii="Arial" w:hAnsi="Arial" w:cs="Arial"/>
                <w:bCs/>
                <w:sz w:val="20"/>
                <w:szCs w:val="20"/>
              </w:rPr>
              <w:t>Minimalny zakres 70 – 140 [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AE9BF2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Tak,</w:t>
            </w:r>
          </w:p>
          <w:p w14:paraId="6DA16DE0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0117D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CA1D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36BD68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32C7B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239B8F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możliwych pozycji napięcia do ustawienia w protokole badania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21370BA" w14:textId="77777777" w:rsidR="00F55476" w:rsidRDefault="006B004F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≥ 4,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podać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wszystkie dostępne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D856C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4F30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73B23CE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12502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9A218B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Automatyczny dobór napięcia w zależności od badanej anatomii i rodzaju badania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059381" w14:textId="77777777" w:rsidR="00F55476" w:rsidRDefault="006B004F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F8BD0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9082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2AB3B4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D9429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DB9F5F" w14:textId="77777777" w:rsidR="00F55476" w:rsidRDefault="006B004F">
            <w:pPr>
              <w:rPr>
                <w:rFonts w:ascii="Arial" w:eastAsia="Arial Narrow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en-US"/>
              </w:rPr>
              <w:t>Maksymalny prąd lampy możliwy do zastosowania w</w:t>
            </w:r>
          </w:p>
          <w:p w14:paraId="7B7DF287" w14:textId="77777777" w:rsidR="00F55476" w:rsidRDefault="006B004F">
            <w:pPr>
              <w:rPr>
                <w:rFonts w:ascii="Arial" w:eastAsia="Arial Narrow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en-US"/>
              </w:rPr>
              <w:t>protokole badania [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  <w:lang w:eastAsia="en-US"/>
              </w:rPr>
              <w:t>mA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CE0EEB" w14:textId="77777777" w:rsidR="00F55476" w:rsidRDefault="006B004F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≥ 600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1F1A2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BEAC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51B5B6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E0EAC6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F7B51F" w14:textId="77777777" w:rsidR="00F55476" w:rsidRDefault="006B004F">
            <w:r>
              <w:rPr>
                <w:rFonts w:ascii="Arial" w:hAnsi="Arial" w:cs="Arial"/>
                <w:bCs/>
                <w:sz w:val="20"/>
                <w:szCs w:val="20"/>
              </w:rPr>
              <w:t>Zakres ustawień prądu anodowego [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0EC1C5C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08D4C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8C57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9256B92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8DCEE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C47BAB5" w14:textId="77777777" w:rsidR="00F55476" w:rsidRDefault="006B004F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Automatyczne modulowanie prądu lampy (w trakcie akwizycji)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D2611C" w14:textId="77777777" w:rsidR="00F55476" w:rsidRDefault="006B004F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Tak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E44138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2A6D736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B129A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476" w14:paraId="547EED6D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B9CA0C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2D09284" w14:textId="77777777" w:rsidR="00F55476" w:rsidRDefault="006B004F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Pojemność cieplna anody lampy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rtg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lub jej ekwiwalent w przypadku konstrukcji innej niż klasyczna [MHU]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91897A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≥ 7 MHU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0853D7A7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84DC5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5B1B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8857831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6760D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FBD833" w14:textId="77777777" w:rsidR="00F55476" w:rsidRDefault="006B004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Maksymalna szybkość chłodzenia anody lampy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kHU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/min]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A1F52B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4747E3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DC46E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476" w14:paraId="3D5A74F4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60CD89" w14:textId="77777777" w:rsidR="00F55476" w:rsidRDefault="006B004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B9E386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GANTRY I STÓŁ</w:t>
            </w:r>
          </w:p>
        </w:tc>
      </w:tr>
      <w:tr w:rsidR="00F55476" w14:paraId="159A6C59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245966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2A888A5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dopuszczalna masa obciążenia stołu</w:t>
            </w:r>
          </w:p>
          <w:p w14:paraId="268F12DC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[kg]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D3517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220 kg,</w:t>
            </w:r>
          </w:p>
          <w:p w14:paraId="1AEA4B3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54E4F6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072A1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476" w14:paraId="3ABB64FA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3B4E5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399920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Odległość ogniska lampy od detektora [cm]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B456E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7807C2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E7DC3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476" w14:paraId="62D84F59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1D9B1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D2C9A0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stołu:</w:t>
            </w:r>
          </w:p>
          <w:p w14:paraId="258DA890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materac</w:t>
            </w:r>
          </w:p>
          <w:p w14:paraId="468860F2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podgłówek do badania głowy</w:t>
            </w:r>
          </w:p>
          <w:p w14:paraId="78FC0C70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podgłówek do pozycji na wznak</w:t>
            </w:r>
          </w:p>
          <w:p w14:paraId="78760D6F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pasy stabilizujące</w:t>
            </w:r>
          </w:p>
          <w:p w14:paraId="63EE5921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podpórka pod ramię, kolana i nogi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DE1FE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697BB83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57E0A4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1BD4F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55476" w14:paraId="4E8E2FB8" w14:textId="777777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68E665" w14:textId="77777777" w:rsidR="00F55476" w:rsidRDefault="006B004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5B7B19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SKANOWANIA</w:t>
            </w:r>
          </w:p>
        </w:tc>
      </w:tr>
      <w:tr w:rsidR="00F55476" w14:paraId="4106B99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C9842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0E0A67D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Maksymalne akwizycyjne pole skanowania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scanned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FOV) [cm]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5FD1B8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≥ 50 cm,</w:t>
            </w:r>
          </w:p>
          <w:p w14:paraId="37FD3E2F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476FB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55C6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5F9975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0B2F2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1C955A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Maksymalny zakres pojedynczego skanu spiralnego [cm]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9A81A7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≥ 180 cm,</w:t>
            </w:r>
          </w:p>
          <w:p w14:paraId="636CA2FB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B563A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DE4A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A85185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30833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726598C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Grubość najcieńszej dostępnej warstwy przy akwizycji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akwizycji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 maksymalną liczbą zaoferowanych warstw [mm]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465324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≤ 0,65 mm,</w:t>
            </w:r>
          </w:p>
          <w:p w14:paraId="45F03943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D1871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98A8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9F7F1B6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03A8A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691F54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długość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topogramu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[cm]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E39023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≥ 180 cm,</w:t>
            </w:r>
          </w:p>
          <w:p w14:paraId="1E1D7884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A525B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4951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8750252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00BDF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848779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Możliwość zatrzymania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topogramu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 dowolnym czasie w celu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ostatecznego zdefiniowania właściwego zakresu badania  i wyeliminowania naświetlania obszaru niezwiązanego z  danym badaniem.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4DDF28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76F63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FAEE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B3B2CE8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E6E50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EDCE5B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Minimalny czas pełnego skanu (obrót układu(ów)</w:t>
            </w:r>
          </w:p>
          <w:p w14:paraId="35126089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lampa -detektor 360 0 ) [s]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D0E3BB1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≤ 0,35 s,</w:t>
            </w:r>
          </w:p>
          <w:p w14:paraId="4614B98F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1F8EF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DA3A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9D84745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369CD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2AE448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skolimownych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akwizycyjnych pól skanowania [n]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845647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≥ 2,</w:t>
            </w:r>
          </w:p>
          <w:p w14:paraId="69EEBD81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E8FB4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D48A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9BF3D96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32E26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2570EC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Minimalna wartość współczynnika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pitch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769FB34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≤ 0,7,</w:t>
            </w:r>
          </w:p>
          <w:p w14:paraId="67D6E243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B3258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3187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01259A2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AA9CF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54010E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Maksymalna wartość współczynnika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pitch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B92358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≥ 1,370 cm,</w:t>
            </w:r>
          </w:p>
          <w:p w14:paraId="4A8DB5B8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812A0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58A9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915DB21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057E1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C2CA7D" w14:textId="77777777" w:rsidR="00F55476" w:rsidRDefault="006B004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Kąt pochylania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gantry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(fizyczny) przy którym możliwe jest wykonanie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diagnostycznych skanów sekwencyjnych i  / lub spiralnych [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DEF59B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min.</w:t>
            </w:r>
          </w:p>
          <w:p w14:paraId="5F80E6C4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+/- 28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6F21D487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E32B6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467F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8D96CF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6845DB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0D63A4" w14:textId="77777777" w:rsidR="00F55476" w:rsidRDefault="006B004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Możliwość wykonywania skanu sekwencyjnego z pochylonym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gantry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pełnym zaoferowanym zakresie i uzyskania w pełni diagnostycznych obrazów w tym badań głowy,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kręgosłupa z akwizycji wykonywanej w ten sposób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B48310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Tak,</w:t>
            </w:r>
          </w:p>
          <w:p w14:paraId="0B14D9A7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EE912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3ECA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683563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3664C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C5C5DF" w14:textId="77777777" w:rsidR="00F55476" w:rsidRDefault="006B004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Możliwość wykonywania skanu spiralnego z pochylonym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gantry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pełnym oferowanym zakresie i uzyskania w pełni diagnostycznych obrazów w tym badań głowy, kręgosłupa z akwizycji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wykonywanej w ten sposób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44B4BD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D6570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5935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55DF7B6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903AE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2F7F9C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Maksymalna rozdzielczość wysokokontrastowa [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/cm] przy min. 64 jednocześnie zbieranych warstwach w czasie pełnego skanu w matrycy 512 x</w:t>
            </w:r>
          </w:p>
          <w:p w14:paraId="303F7484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512 w płaszczyźnie XY w polu akwizycyjnym 50cm dla 50% MTF [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/cm]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65B490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≥ 12,0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/cm,</w:t>
            </w:r>
          </w:p>
          <w:p w14:paraId="11CCAC2B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F5956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1A1E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AA3BD36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F4C93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9D77953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Maksymalna matryca rekonstrukcyjna [piksel x piksel]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565039" w14:textId="77777777" w:rsidR="00F55476" w:rsidRDefault="006B004F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≥ 512 x 512 [piksel x piksel],</w:t>
            </w:r>
          </w:p>
          <w:p w14:paraId="3C508A47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 wszystkie dostępne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D58B0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35F1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0E4E6D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9EA1E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B4DF5E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Maksymalna matryca prezentacyjna obrazów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EA26E9" w14:textId="77777777" w:rsidR="00F55476" w:rsidRDefault="006B004F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≥ 1024 x 1024 [piksel x piksel],</w:t>
            </w:r>
          </w:p>
          <w:p w14:paraId="60E3ABF5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48C4D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39EE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FB41655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79239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57555C" w14:textId="77777777" w:rsidR="00F55476" w:rsidRDefault="006B004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Szybkość rekonstrukcji obrazów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[obraz/s] w czasie rzeczywistym w matrycy 512x512 z pełną jakością przebiegającą współbieżnie do akwizycji [obrazów/s]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728DC7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≥ 20</w:t>
            </w:r>
          </w:p>
          <w:p w14:paraId="4CB5DF96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4F649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2F2A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395BB4D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C9AC0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5D92072" w14:textId="77777777" w:rsidR="00F55476" w:rsidRDefault="006B004F"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System wspomagania pozycjonowania pacjenta umożliwiający min. centrowania pacjenta, pozycjonowanie pacjenta w osi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izocentrum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gantry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BE8D29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Podać,</w:t>
            </w:r>
          </w:p>
          <w:p w14:paraId="7A3A05E7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016EF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B0A4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F448C8D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3F68B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5A02178" w14:textId="77777777" w:rsidR="00F55476" w:rsidRDefault="006B004F"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Tryb badań nagłych umożliwiający wybór pacjenta, protokołu badania oraz jego modyfikację oraz uruchomienie badania bezpośrednio na panelu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gantry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30EA42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97EBE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0BAA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46B3CE9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D0E3C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BFFC7F" w14:textId="77777777" w:rsidR="00F55476" w:rsidRDefault="006B004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Wykonywanie badań typu potrójnego wykluczenia 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pacjentów z bólem w klatce piersiowej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4689D9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23316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A577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69F43C0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0CA31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D896B8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Pojedyncze badanie potrójnego wykluczenia do wykrywania zatorowości płucnej, choroby wieńcowej i rozwarstwienia aorty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C1AFEFD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B50A5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ADB6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86C7B3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F6EDF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143F67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Modulacja promieniowania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rtg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 zależności od rzeczywistej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pochłanialności badanej anatomii, aktualizowana w czasie rzeczywistym w trakcie skanowania, w osiach x ,y, 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D11302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Tak,</w:t>
            </w:r>
          </w:p>
          <w:p w14:paraId="30D2FD3C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49A18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7149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FBF032D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C052A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12F06A3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Dynamiczny kolimator, ograniczający promieniowanie w osi Z na początku i końcu skanu spiralnego pozwalający uniknąć </w:t>
            </w:r>
            <w:r>
              <w:rPr>
                <w:rFonts w:ascii="Arial" w:hAnsi="Arial" w:cs="Arial"/>
                <w:sz w:val="20"/>
                <w:szCs w:val="20"/>
              </w:rPr>
              <w:t>niepotrzebnego naświetlania pacjenta podczas skanu spiralnego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1E89BC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1296C82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88D48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F56B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E0BC3A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E9948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F34425" w14:textId="77777777" w:rsidR="00F55476" w:rsidRDefault="006B004F"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Tryb akwizycji danych obrazowych zwiększający ochronę szczególnie wrażliwych narządów np. oczu, tarczycy, piersi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8A487D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 i 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B0B9F6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0056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E0C5D87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5D3D2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FFBB3D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Dedykowany algorytm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rekonstrukcji obrazów redukujący artefakty pochodzące od elementów metalowych i umożliwiający obrazowanie otaczających je tkanek miękkich. Możliwość zastosowania algorytmu po wykonaniu badania, w przypadku stwierdzenia artefaktów, bez konieczności powtarzania badania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BEE43C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Tak,</w:t>
            </w:r>
          </w:p>
          <w:p w14:paraId="6E4699CD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 i 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873CA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F34E0" w14:textId="77777777" w:rsidR="00F55476" w:rsidRDefault="00F55476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55476" w14:paraId="7E929666" w14:textId="777777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6CC9F3" w14:textId="77777777" w:rsidR="00F55476" w:rsidRDefault="006B004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8C5B2D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KONSOLA AKWIZYCYJNA TOMOGRAFU</w:t>
            </w:r>
          </w:p>
        </w:tc>
      </w:tr>
      <w:tr w:rsidR="00F55476" w14:paraId="2705E81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8A0CB1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9B9A34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Konsola wyposażona w dwa monitory LCD (min. 19”) spełniające wymagania dla stanowisk przeglądowych określonych w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Rozporządzeniu Ministra Zdrowia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testów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eksploatacyjnych urządzeń radiologicznych i urządzeń pomocniczych (Dz. U. 2022, Poz. 2759)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7791D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237E0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611C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6D8BB8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8A4EB6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E6D73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dostępnej bazy danych dla obrazów [512 x 512] bez kompresji wyrażona ilością obrazów niezależnie od przestrzeni dyskowej dla danych</w:t>
            </w:r>
          </w:p>
          <w:p w14:paraId="07DAE679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surowych [obrazów]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C857B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250 000</w:t>
            </w:r>
          </w:p>
          <w:p w14:paraId="67DAFF2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7C0B3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7C4E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C8A8380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9F61C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7684BA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do codziennej kontroli jakości tomografu komputerowego wraz z możliwością archiwizowania wyników przeprowadzonych testów w plikach w formacie m.in. pdf, xls,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xml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CEBC5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731B6D3A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3A494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AE9D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0DAED55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8E3928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79146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Niskodawkowy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iteracyjny algorytm rekonstrukcji danych surowych (RAW) w cyklach iteracyjnych, poprawiający co najmniej jakość obrazu, rozdzielczość nisko- kontrastową oraz pozwalającą na redukcję dawki promieniowania w porównaniu do standardowej rekonstrukcji bez pogorszenia jakości (parametr potwierdzony w oficjalnych danych producenta)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1027E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1BD6BDA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3589A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DAB8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9518336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CF96B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D4E2B7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Tryb szybkiego podglądu badania (rekonstrukcja obrazów w czasie rzeczywistym z szybkością min. 55 obrazów/s) podczas skanowania pozwalając na </w:t>
            </w:r>
            <w:r>
              <w:rPr>
                <w:rFonts w:ascii="Arial" w:hAnsi="Arial" w:cs="Arial"/>
                <w:sz w:val="20"/>
                <w:szCs w:val="20"/>
              </w:rPr>
              <w:t>przerwanie badania po przeskanowaniu wymaganego obszaru.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0A34D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9AC67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CCEA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567B66A" w14:textId="77777777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2389A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964C01A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Podłączenie aparatu poprzez Interfejs sieciowy zgodnie z DICOM 3.0 z następującymi klasami serwisowymi:</w:t>
            </w:r>
          </w:p>
          <w:p w14:paraId="292AAFFD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4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Send / Receive,</w:t>
            </w:r>
          </w:p>
          <w:p w14:paraId="65AE5134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4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Retrieve,</w:t>
            </w:r>
          </w:p>
          <w:p w14:paraId="6B6E1EFD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4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Storage,</w:t>
            </w:r>
          </w:p>
          <w:p w14:paraId="7AA7CDB6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4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8BBE6C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4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Structured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150017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B13771" w14:textId="77777777" w:rsidR="00F55476" w:rsidRDefault="00F55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8AFA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954113E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CE006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F29862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MIP </w:t>
            </w:r>
            <w:r>
              <w:rPr>
                <w:rFonts w:ascii="Arial" w:hAnsi="Arial" w:cs="Arial"/>
                <w:sz w:val="20"/>
                <w:szCs w:val="20"/>
              </w:rPr>
              <w:t xml:space="preserve">(Maximum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Intensity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CCB215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D8983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5100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B8C2365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263C4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E472CC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VR (VRT) (Volume Rendering Technique)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14DC9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60717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CBFE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5476" w14:paraId="22FAFE6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369EE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7BBDA4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Reformatowanie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wielopłaszczyznowe (MPR), rekonstrukcje wzdłuż dowolnej prostej lub krzywej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272AB9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9ED5A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6FDF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5476" w14:paraId="10C40F5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1FF467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3ECC73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SSD (Surface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Shaded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Display)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36185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5197A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3C2C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5476" w14:paraId="6CFC499D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C8DDF5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9BDD8CE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do </w:t>
            </w:r>
            <w:r>
              <w:rPr>
                <w:rFonts w:ascii="Arial" w:hAnsi="Arial" w:cs="Arial"/>
                <w:sz w:val="20"/>
                <w:szCs w:val="20"/>
              </w:rPr>
              <w:t>synchronizacji startu badania na podstawie automatycznej analizy napływu środka cieniującego w zadanej warstwie bez wykonywania wstrzyknięć testowych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334CA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0F5E4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0C6E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D38742E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A0EBD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85A0B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analityczne (pomiar poziomu gęstości, profile gęstości, histogram)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72F94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D2C5A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4965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C8BA6C6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CDC3C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5DBA20B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Pomiary </w:t>
            </w:r>
            <w:r>
              <w:rPr>
                <w:rFonts w:ascii="Arial" w:hAnsi="Arial" w:cs="Arial"/>
                <w:sz w:val="20"/>
                <w:szCs w:val="20"/>
              </w:rPr>
              <w:t>geometryczne (długość, kątów, powierzchni, objętości)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E4858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E30D2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CF9E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0EFB6ED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89D8F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545550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manipulacji obrazu (przedstawianie w negatywie, obrót obrazu i odbicia lustrzane, powiększenie obrazu, dodawanie i subtrakcja obrazów)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59CE0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40E47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881F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A538E65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749912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C51F343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do </w:t>
            </w:r>
            <w:r>
              <w:rPr>
                <w:rFonts w:ascii="Arial" w:hAnsi="Arial" w:cs="Arial"/>
                <w:sz w:val="20"/>
                <w:szCs w:val="20"/>
              </w:rPr>
              <w:t>monitorowania poziomu dawki, ostrzegające użytkowania w przypadku, gdy szacunkowa dawka dla skanu przewyższa wartość dawki ustanowionej przez użytkownika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EE1B5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4F9CD0A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FE231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3E8B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393B84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8A915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F63F2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Raport dotyczący rzeczywistej dawki jaką otrzymał pacjent w każdej serii </w:t>
            </w:r>
            <w:r>
              <w:rPr>
                <w:rFonts w:ascii="Arial" w:hAnsi="Arial" w:cs="Arial"/>
                <w:sz w:val="20"/>
                <w:szCs w:val="20"/>
              </w:rPr>
              <w:t>dołączany do badania w postaci dodatkowej serii DICOM z możliwością jego zapamiętania i wydruku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E1636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AF551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011B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A50499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12254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2C332A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archiwizacji badań/obrazów na CD-R lub DVD w formacie DICOM 3.0 z automatycznym wgrywaniem przeglądarki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Browser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umożliwiającej odtwarzanie obrazów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B3921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F899A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A998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22DA89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245AF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EC243D1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Akwizycja obrazów do badań neurologicznych</w:t>
            </w:r>
          </w:p>
          <w:p w14:paraId="0DB08876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Akwizycja obrazów do badań perfuzyjnych</w:t>
            </w:r>
          </w:p>
          <w:p w14:paraId="486FE10C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Akwizycja obrazów do badań pulmonologicznych</w:t>
            </w:r>
          </w:p>
          <w:p w14:paraId="07195C7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Akwizycja obrazów do badań onkologicznych</w:t>
            </w:r>
          </w:p>
          <w:p w14:paraId="72FCB8D6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Akwizycja obrazów do wirtualnej endoskopii</w:t>
            </w:r>
          </w:p>
          <w:p w14:paraId="644BDCC1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Akwizycja obrazów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badań naczyniowych</w:t>
            </w:r>
          </w:p>
          <w:p w14:paraId="4D60D16C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Akwizycja obrazów do badań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subtrakcyjnych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4EF90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B32387" w14:textId="77777777" w:rsidR="00F55476" w:rsidRDefault="00F554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6EA8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019E1" w14:textId="77777777" w:rsidR="00F55476" w:rsidRDefault="006B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F55476" w14:paraId="1FB4D0DF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A9E9F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80C620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umożliwiające wykonanie badania różnych obszarów anatomicznych (np. klatka piersiowa, jama brzuszna, kończyny dolne) ze zmiennymi wartościami parametrów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skanowania spiralnego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pitch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bramkowanie, modulacja dawki) w jednym planie, z jednego podania kontrastu-dla min. 3 obszarów, bez zatrzymania procesu skanowania (oraz bez zatrzymywania stołu) pomiędzy poszczególnymi obszarami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anatomicznymi (potwierdzone w oficjalnych materiałach producenta)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3D91F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15907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4EA7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387A4AD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BDC07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8DA40B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Automatyczny raport dawki, tworzony przez system po zakończeniu badania, podający poziom dawki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CTDIvol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lub DLP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DB1BE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CB3C7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ACA1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A4A578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C5764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56B404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Dwukierunkowy interkom do komunikacji głosowej z pacjentem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44E8D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EA4CBA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5C02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3DA1B1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10C1C46" w14:textId="77777777" w:rsidR="00F55476" w:rsidRDefault="006B004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A5988C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WOLNOSTOJĄCE STACJE OPISOWE – 2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F55476" w14:paraId="0255EB2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4DE7F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C7F74C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fabrycznie nowe stacje opisowe o parametrach minimalnych:</w:t>
            </w:r>
          </w:p>
          <w:p w14:paraId="0666E3EC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procesor: min. 6 rdzeni, CPU Benchmark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Software CPU Mark, http://cpubenchmark.net) – min. 19 000 pkt.</w:t>
            </w:r>
          </w:p>
          <w:p w14:paraId="344288E3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32 GB pamięci RAM,</w:t>
            </w:r>
          </w:p>
          <w:p w14:paraId="778A301F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dysk SSD dla </w:t>
            </w:r>
            <w:r>
              <w:rPr>
                <w:rFonts w:ascii="Arial" w:hAnsi="Arial" w:cs="Arial"/>
                <w:sz w:val="20"/>
                <w:szCs w:val="20"/>
              </w:rPr>
              <w:t xml:space="preserve">systemu operacyjnego i głównych aplikacji systemowych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pojemności min. 512 GB,</w:t>
            </w:r>
          </w:p>
          <w:p w14:paraId="0B65164B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dwa dyski 1 TB SATA 7200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/min,</w:t>
            </w:r>
          </w:p>
          <w:p w14:paraId="4014E6A1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1 kartę sieciową o przepustowości min.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wraz z portem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RJ-45,</w:t>
            </w:r>
          </w:p>
          <w:p w14:paraId="7CE08ED8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6 portów USB, z tego przynajmniej 2 x USB 3.0,</w:t>
            </w:r>
          </w:p>
          <w:p w14:paraId="4DD4E4F0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5F9763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słuchawkowe,</w:t>
            </w:r>
          </w:p>
          <w:p w14:paraId="1D3FA6C1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mikrofonowe,</w:t>
            </w:r>
          </w:p>
          <w:p w14:paraId="2DED0245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nagrywarkę CD/DVD,</w:t>
            </w:r>
          </w:p>
          <w:p w14:paraId="787CE7D5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dedykowana karta graficzna umożliwiająca podłączenie przynajmniej dwóch monitorów diagnostycznych i pozwalająca na wyświetlenie obrazów zgodnie z Rozporządzeniem Ministra Zdrowia w </w:t>
            </w:r>
            <w:r>
              <w:rPr>
                <w:rFonts w:ascii="Arial" w:hAnsi="Arial" w:cs="Arial"/>
                <w:sz w:val="20"/>
                <w:szCs w:val="20"/>
              </w:rPr>
              <w:t xml:space="preserve">sprawie warunków bezpiecznego stosowania promieniowania jonizującego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dla wszystkich rodzajów ekspozycji medycznej [Dz.U. 2023, Poz. 195]</w:t>
            </w:r>
          </w:p>
          <w:p w14:paraId="6AD6BD41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klawiaturę, myszkę, okablowanie sygnałowe i zasilające,</w:t>
            </w:r>
          </w:p>
          <w:p w14:paraId="4B274F96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każdą stację opisową dwa monitory medyczne o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przekątnej ekranu min. 24”, diagnostyczne, opisowe o parametrach określonych w Rozporządzeniu Ministra Zdrowia w sprawie warunków bezpiecznego stosowania promieniowania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jonizującego dla wszystkich rodzajów ekspozycji medycznej [Dz.U. 2023, Poz. 195] w zakresie wykorzystania do opisu obrazów z tomografii komputerowej (TK). Zgodność parametrów z ww. rozporządzeniem powinna być spełniona dla pracy w fabrycznym trybie DICOM po wykonaniu wszystkich niezbędnych kalibracji matrycy monitora oraz 1 monitor do opisu </w:t>
            </w:r>
            <w:r>
              <w:rPr>
                <w:rFonts w:ascii="Arial" w:hAnsi="Arial" w:cs="Arial"/>
                <w:sz w:val="20"/>
                <w:szCs w:val="20"/>
              </w:rPr>
              <w:t>badań o przekątnej min. 19”.</w:t>
            </w:r>
          </w:p>
          <w:p w14:paraId="3E2519C4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5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 wersja 64-bitowa z aktywnym wsparciem w języku polskim, możliwość pracy w Active Directory. System musi posiadać wsparcie producenta co najmniej 3 lata od dnia sprzedaży oraz posiadać kopię na nośniku USB lub DVD,</w:t>
            </w:r>
          </w:p>
          <w:p w14:paraId="305A39BD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OFFICE lub inny zintegrowany pakiet biurowy (zawierający co najmniej: edytor tekstu, arkusz kalkulacyjny, program do tworzenia prezentacji, program do obsługi poczty elektronicznej oraz kalendarz),</w:t>
            </w:r>
          </w:p>
          <w:p w14:paraId="1065D0B8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Zachowanie zgodności z formatami plików utworzonych za pomocą oprogramowania Microsoft Excel, Word, Power Point.</w:t>
            </w:r>
          </w:p>
          <w:p w14:paraId="2D04DA24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instalacji na komputerach na systemach operacyjnych Microsoft Windows: 10, 11.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E3172DE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Tak,</w:t>
            </w:r>
          </w:p>
          <w:p w14:paraId="3A1075AE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opisać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7F758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D2D7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CA5DB3F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2ADE2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988336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Interfejs sieciowy zgodnie z DICOM 3.0 obsługujący następujące klasy </w:t>
            </w:r>
            <w:r>
              <w:rPr>
                <w:rFonts w:ascii="Arial" w:hAnsi="Arial" w:cs="Arial"/>
                <w:sz w:val="20"/>
                <w:szCs w:val="20"/>
              </w:rPr>
              <w:t>serwisowe:</w:t>
            </w:r>
          </w:p>
          <w:p w14:paraId="1DEE9CB0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6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Receive</w:t>
            </w:r>
            <w:proofErr w:type="spellEnd"/>
          </w:p>
          <w:p w14:paraId="65FDDF41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6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</w:p>
          <w:p w14:paraId="576AC037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6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Query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Retrieve</w:t>
            </w:r>
            <w:proofErr w:type="spellEnd"/>
          </w:p>
          <w:p w14:paraId="355CE4A2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6"/>
              </w:numPr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Commitment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BBEED9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C6C61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9156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4B7C938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D8AB6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035162B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MIP (Maximum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Intensity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A0317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972EE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009E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9EA01E5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AF5C8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7CC809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VR (VRT) (Volume Rendering Technique)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12CED3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95280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E6BC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5276E49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57878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F64D7C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Reformatowanie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wielopłaszczyznowe (MPR), rekonstrukcje wzdłuż dowolnej prostej lub </w:t>
            </w:r>
            <w:r>
              <w:rPr>
                <w:rFonts w:ascii="Arial" w:hAnsi="Arial" w:cs="Arial"/>
                <w:sz w:val="20"/>
                <w:szCs w:val="20"/>
              </w:rPr>
              <w:t>krzywej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075DEC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AAFDD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8EDC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0948D5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BEA71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1C36BE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SSD (Surface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Shaded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Display)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26CE70D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6E890E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BA3B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A64D68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FFA8C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FB00DD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analityczne (pomiar poziomu gęstości, profile gęstości, histogram)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5CC9A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B1857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A89C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AE3459F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86280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BB20A4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geometryczne (długość, kątów, powierzchni, objętości)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DFE39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2B9BB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145E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6515C1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F2C01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C06908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Elementy manipulacji obrazu </w:t>
            </w:r>
            <w:r>
              <w:rPr>
                <w:rFonts w:ascii="Arial" w:hAnsi="Arial" w:cs="Arial"/>
                <w:sz w:val="20"/>
                <w:szCs w:val="20"/>
              </w:rPr>
              <w:t>(przedstawianie w negatywie, obrót obrazu i odbicia lustrzane, powiększenie obrazu, dodawanie i subtrakcja obrazów)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28A2BC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BD486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F879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159993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47771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B15E51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Automatyczne numerowanie żeber i kręgów kręgosłupa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7C078A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3A293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C7CB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FB6C45F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572B1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1E05D3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Automatyczne usuwanie struktur kostnych z pozostawieniem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wyłącznie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zakontrastowanego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drzewa naczyniowego. Możliwość prezentacji układu naczyniowego oraz przeziernych struktur kostnych w czasie rzeczywistym.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6D2470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FB5CB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0A06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37B07C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1983D6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77E6BE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oparte o algorytmy głębokiego uczenia do automatycznej segmentacji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wszystkich kręgów kręgosłupa i ich etykietowania. Algorytm uczony w oparciu o obrazy zawierający normalne i nieprawidłowe zestawy danych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tj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ADBD074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różne artefakty powstałe od: implant kręgowy, cement kostny, artefakty dentystyczne, utwardzanie wiązki, niska dawka</w:t>
            </w:r>
          </w:p>
          <w:p w14:paraId="6DD8CC47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różne kształty kręgosłupa: kifoza, skolioza, lordoza, kręgozmyk, postawa pacjenta</w:t>
            </w:r>
          </w:p>
          <w:p w14:paraId="3121AD57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różny kształt dysków: przepuklina, dysk zwyrodnieniowy</w:t>
            </w:r>
          </w:p>
          <w:p w14:paraId="7403ABA8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różny kształt kręgów: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osteofity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zapalenie stawów, złamanie, złamanie ściskane,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spondyloza</w:t>
            </w:r>
            <w:proofErr w:type="spellEnd"/>
          </w:p>
          <w:p w14:paraId="4BDD500E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różną gęstość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kręgów: osteoporoza, przerzuty, cement kostny</w:t>
            </w:r>
          </w:p>
          <w:p w14:paraId="04550507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różne odmiany anatomiczne: lumbalizacja, sakralizacja, atroficzne żebra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CAE8C2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Podać,</w:t>
            </w:r>
          </w:p>
          <w:p w14:paraId="5F4366E5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CF37E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09B8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42520B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E6E5B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20777B2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do angiografii TK umożliwiające automatyczną identyfikację i izolację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zakontraktowanego naczynia z objętości badanej (rozwinięcie wzdłuż linii centralnej naczynia, z pomiarem średnicy, pola przekroju w płaszczyźnie</w:t>
            </w:r>
          </w:p>
          <w:p w14:paraId="4387B5D1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prostopadłej do osi naczynia, automatyczne wyznaczanie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stenozy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56EEB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10A98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3E7E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CC8FDB2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F64567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55A1C4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do oceny zmian </w:t>
            </w:r>
            <w:r>
              <w:rPr>
                <w:rFonts w:ascii="Arial" w:hAnsi="Arial" w:cs="Arial"/>
                <w:sz w:val="20"/>
                <w:szCs w:val="20"/>
              </w:rPr>
              <w:t xml:space="preserve">ogniskowych w płucach, z automatyczną identyfikacją zmian guzkowych w miąższu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przyopłucnowych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przez program komputerowy, z możliwością zapamiętywania położenia zmian, automatyczną oceną dynamiki wielkości zmian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2BBF2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085245E5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50112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F9A8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B8CA2C2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B973C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9B522A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 diagnostyki chorób płuc /POCHP i rozedmy miąższowej/ umożliwiające obliczenie rozedmy i analizę dróg oddechowych.</w:t>
            </w:r>
          </w:p>
          <w:p w14:paraId="2FABE9EE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Ocenę drzewa oskrzelowego w przypadku pacjentów z ciężką niewydolnością oddechową, ciężkimi zaburzenia rytmu serca z synchronizacją położenia kursora)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13A0CA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5B05320C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15DD11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B84A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FFA8EB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4CA6C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0A6B98C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Segmentacja płatów płuc i automatyczne obliczanie rozedmy w poszczególnych płatach płuc.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28EB9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E25DB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114D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56A3014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428AA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CEFA86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umożliwiające dokonanie pomiarów grubości ścian poszczególnych dróg oddechowych oraz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średnicy ich światła wraz z prezentacją zewnętrznych i wewnętrznych konturów tych ścian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6D9AD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D9A10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3D75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E6AA2C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C33D9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1DB665" w14:textId="77777777" w:rsidR="00F55476" w:rsidRDefault="006B004F">
            <w:pPr>
              <w:pStyle w:val="redniasiatka21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 oceny badań zapalenia płuc oraz przypadków COVID-19. Możliwość wyliczenia i przedstawienia w postaci tabelarycznej:</w:t>
            </w:r>
          </w:p>
          <w:p w14:paraId="04EB2EEA" w14:textId="77777777" w:rsidR="00F55476" w:rsidRDefault="006B004F" w:rsidP="001D268B">
            <w:pPr>
              <w:pStyle w:val="redniasiatka21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indeksu zmian typu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matowej szyby i zagęszczeń miąższowych: łącznego, dla lewego i prawego płuca,</w:t>
            </w:r>
          </w:p>
          <w:p w14:paraId="4D7381FA" w14:textId="77777777" w:rsidR="00F55476" w:rsidRDefault="006B004F" w:rsidP="001D268B">
            <w:pPr>
              <w:pStyle w:val="redniasiatka21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objętości: łącznej, dla lewego i prawego płuca,</w:t>
            </w:r>
          </w:p>
          <w:p w14:paraId="634E2BC9" w14:textId="77777777" w:rsidR="00F55476" w:rsidRDefault="006B004F" w:rsidP="001D268B">
            <w:pPr>
              <w:pStyle w:val="redniasiatka21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objętości zmian typu matowej szyby i zagęszczeń miąższowych: łącznej, dla lewego i prawego płuca</w:t>
            </w:r>
          </w:p>
          <w:p w14:paraId="48F2A14D" w14:textId="77777777" w:rsidR="00F55476" w:rsidRDefault="006B004F" w:rsidP="001D268B">
            <w:pPr>
              <w:pStyle w:val="redniasiatka21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udziału procentowego zmian typu matowej szyby i zagęszczeń miąższowych: łącznego, dla lewego i prawego płuca,</w:t>
            </w:r>
          </w:p>
          <w:p w14:paraId="1F22D44D" w14:textId="77777777" w:rsidR="00F55476" w:rsidRDefault="006B004F" w:rsidP="001D268B">
            <w:pPr>
              <w:pStyle w:val="redniasiatka21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Wizualizacja obszaru zmian typu matowej szyby i zagęszczeń miąższowych w widoku osiowym 2D oraz w widoku 3D  na tle widoku płuc.</w:t>
            </w:r>
          </w:p>
          <w:p w14:paraId="163752D6" w14:textId="77777777" w:rsidR="00F55476" w:rsidRDefault="006B004F" w:rsidP="001D268B">
            <w:pPr>
              <w:pStyle w:val="redniasiatka21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Eksport wyników.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718C7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Podać,</w:t>
            </w:r>
          </w:p>
          <w:p w14:paraId="1625CDC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metodę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5509E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9303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7FD5394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F3004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5FBEFF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Segmentacja zmian ogniskowych w narządach miąższowych umożliwiająca pomiar średnicy, objętości i gęstości zmiany z możliwością porównania wielu badań tego samego pacjenta jednocześnie, wraz z synchronizacją przestrzenną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2F36D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57E01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DF56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21BCB9F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7C2DB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2F24389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automatycznej segmentacji 3D i oceny krwiaków w mózgu wraz z automatycznym obliczaniem objętości krwiaka oraz jego krótkiej i długiej osi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159CE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307A3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C9FD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FA2FAFD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5F838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45BA0A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do segmentacji 3D i oceny tętniaków w mózgu wraz z automatycznym obliczaniem objętości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tętniaka, minimalnej i maksymalnej długości tętniaka oraz maksymalnej i minimalnej średnicy szyjki tętniaka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FF165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0888B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23D3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4FD6CC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83827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231F9A9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do oceny perfuzji mózgu umożliwiająca ocenę ilościową i jakościową (mapy barwne) co najmniej następujących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parametrów: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rBF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(miejscowy przepływ krwi),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rBV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(miejscowa objętość krwi) oraz TTP (czas do szczytu krzywej wzmocnienia) lub MTT (średni czas przejścia)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4392B9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60A43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99A9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451D590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43C04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351CEB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Badania perfuzji mózgu oraz guzów mózgu z funkcją klasyfikacji tkankowej polegającej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segmentacji regionów niedokrwiennych mózgu na podstawie map przepływu i objętości krwi.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A3402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0E02D3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49C0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F796EB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7AD12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CB77958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Wizualizacja map perfuzyjnych mózgowia w 3D i VRT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B7288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9B34D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6D58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D8FBB99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99F6F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A44576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do szybkiej diagnostyki udarów mózgu umożliwiające automatyczną fuzję obrazów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poszczególnych faz napływu kontrastu i automatycznie pokazujące w różnych kolorach tętnicę, żyły i naczynia oboczne na sumarycznym obrazie.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20990A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FEB61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D03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683B70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1CD2D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2D08E0A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do oceny perfuzji wątroby umożliwiające ocenę ilościową i jakościową (mapy barwne) co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najmniej następujących parametrów: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rBF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(miejscowy przepływ krwi),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rBV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(miejscowa objętość krwi) oraz TTP (czas do szczytu krzywej wzmocnienia) lub MTT (średni czas przejścia)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E607F9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CCBC7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7E9D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692C98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12398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36A92A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do oceny tętnic wieńcowych z funkcjami: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rozwinięcie wzdłuż linii centralnej naczynia, pomiar średnicy, pola przekroju w płaszczyźnie prostopadłej, automatyczne wyznaczanie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stenozy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04B36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628BA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4191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EC25C61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4A929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E6AB6C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Automatyczna segmentacja i etykietowanie naczyń</w:t>
            </w:r>
          </w:p>
          <w:p w14:paraId="7F4B3375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wieńcowych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021EF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6BCA1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5C48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AB1757F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5F003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98AF2D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do oceny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zwapnień naczyń</w:t>
            </w:r>
          </w:p>
          <w:p w14:paraId="60851FB9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wieńcowych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1EE165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B9D87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292A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4CDCF55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F57F0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15F233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Oprogramowanie do oceny parametrów czynnościowych komór serca z pomiarem m.in.: objętości skurczowej, objętości rozkurczowej,</w:t>
            </w:r>
          </w:p>
          <w:p w14:paraId="39F96824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objętości wyrzutowej, frakcji wyrzutowej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01D103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603A70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AC4D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B834EF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97D35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9258F7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Automatyczne wyznaczanie obrysów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wewnętrznych i zewnętrznych mięśnia serca (wsierdzia i nasierdzia) wszystkich czterech jam serca wraz z obliczaniem</w:t>
            </w:r>
          </w:p>
          <w:p w14:paraId="6E6BB858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parametrów funkcjonalnych wszystkich czterech jam serca.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8C062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D4B52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6486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70DECD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79F7A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D1EC743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Uwidocznienie tętnic wieńcowych w prezentacji typu IVUS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(wewnątrznaczyniowe badanie ultrasonograficzne) z oceną morfologii i lokalizacji blaszki miażdżycowej.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0CF506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4B301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0CB8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0BB9195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4341E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442072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Oprogramowanie do automatycznej segmentacji zmian ogniskowych z automatycznym wyznaczaniem parametrów: max średnicy, objętości,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średniej</w:t>
            </w:r>
          </w:p>
          <w:p w14:paraId="2F9D940D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gęstości wraz z odchyleniem standardowym zgodnie z kryteriami WHO, RECIST1.0, RECIST1.1,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Lung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-RADS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457A15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695CC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946B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5476" w14:paraId="2991F7F9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CCE190" w14:textId="77777777" w:rsidR="00F55476" w:rsidRDefault="006B0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F62263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INTEGRALNE WYPOSAŻENIE TOMOGRAFU KOMPUTEROWEGO</w:t>
            </w:r>
          </w:p>
        </w:tc>
      </w:tr>
      <w:tr w:rsidR="00F55476" w14:paraId="35C8B89A" w14:textId="77777777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E2D44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F6E3A4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System sygnalizacji świetlnej na zewnątrz pracowni, informujący o włączeniu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zasilania aparatu TK oraz wykonywanej ekspozycji.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87CC5D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B7F80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1B41CF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08A8238" w14:textId="77777777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5EC99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691B18" w14:textId="77777777" w:rsidR="00F55476" w:rsidRDefault="006B00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fantomów niezbędnych do kalibracji i kontroli jakości TK zgodnie z Rozporządzeniem Ministra Zdrowia w sprawie testów eksploatacyjnych urządzeń radiologicznych i urządzeń </w:t>
            </w:r>
            <w:r>
              <w:rPr>
                <w:rFonts w:ascii="Arial" w:hAnsi="Arial" w:cs="Arial"/>
                <w:sz w:val="20"/>
                <w:szCs w:val="20"/>
              </w:rPr>
              <w:t>pomocniczych (Dz. U. 2022, Poz. 2759) oraz zalecanych przez producenta.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41552F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Tak,</w:t>
            </w:r>
          </w:p>
          <w:p w14:paraId="2B6DFAD0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3BD87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EB9A4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C8BAC0E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B24B74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0561F4" w14:textId="77777777" w:rsidR="00F55476" w:rsidRDefault="006B004F">
            <w:pPr>
              <w:jc w:val="center"/>
            </w:pPr>
            <w:bookmarkStart w:id="0" w:name="_Hlk161402271"/>
            <w:r>
              <w:rPr>
                <w:rFonts w:ascii="Arial" w:hAnsi="Arial" w:cs="Arial"/>
                <w:b/>
                <w:sz w:val="20"/>
                <w:szCs w:val="20"/>
              </w:rPr>
              <w:t>AUTOMATYCZNA STRZYKAWKA – 1 SZTUKA</w:t>
            </w:r>
            <w:bookmarkEnd w:id="0"/>
          </w:p>
        </w:tc>
      </w:tr>
      <w:tr w:rsidR="00F55476" w14:paraId="209C6403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54437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CAD16C6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4FB56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67EDD8B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9F270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A9869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5A74EDD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B579D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0F1FA5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Model/Typ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23DB2D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2401C66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(podać)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254C6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F04C2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8583B3C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89392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1621783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fabrycznie nowe, rok produkcji 2024, nieużywane, nie będące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przedmiotem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podemonstracyjnym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rekondycjonowanym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wcześniej nie wykorzystywane w jakimkolwiek celu przez inny podmiot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2CB2C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CD2C93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7D3B4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B248FFB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E52CD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F6D95F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znakiem CE potwierdzone deklaracją zgodności lub certyfikatem 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FE0F7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A42F1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B007B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5699291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B4793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9BBF9A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minimum 2-tłokowe </w:t>
            </w:r>
            <w:r>
              <w:rPr>
                <w:rFonts w:ascii="Arial" w:hAnsi="Arial" w:cs="Arial"/>
                <w:sz w:val="20"/>
                <w:szCs w:val="20"/>
              </w:rPr>
              <w:t>posiadające możliwość jednoczesnego podawania (iniekcji) środka kontrastowego oraz soli fizjologicznej w określonych objętościach oraz z określonym ciśnieniem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12316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FD96E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920F8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157206B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28A24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7E5B928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Zintegrowana funkcja podgrzewania podawanego środka kontrastowego/soli </w:t>
            </w:r>
            <w:r>
              <w:rPr>
                <w:rFonts w:ascii="Arial" w:hAnsi="Arial" w:cs="Arial"/>
                <w:sz w:val="20"/>
                <w:szCs w:val="20"/>
              </w:rPr>
              <w:t>fizjologicznej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FD250C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831E6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31C4C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0A09017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839B1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E087C2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Ustawianie parametrów pracy urządzenia z panelu dotykowego zintegrowanego z dedykowanym urządzeniem sterującym umieszczonym w sterowni aparatu TK (kolorowy panel sterujący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LCD)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C4FA3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C0CB0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3AAA3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A26A60C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C49E3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F69859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Uzbrojenie i </w:t>
            </w:r>
            <w:r>
              <w:rPr>
                <w:rFonts w:ascii="Arial" w:hAnsi="Arial" w:cs="Arial"/>
                <w:sz w:val="20"/>
                <w:szCs w:val="20"/>
              </w:rPr>
              <w:t>rozpoczęcie iniekcji ze sterowni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3F454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50ADE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2D125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CCCDCC6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BCE48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98553B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Wyzwalanie podawania kontrastu na podstawie ustawień w protokole badania tomograficznego przy użyciu panelu sterowania konsoli automatycznej strzykawki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0A7CC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615E3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6685D3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139146A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3E70F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87FC5A9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Napełnianie wkładów ręcznie i </w:t>
            </w:r>
            <w:r>
              <w:rPr>
                <w:rFonts w:ascii="Arial" w:hAnsi="Arial" w:cs="Arial"/>
                <w:sz w:val="20"/>
                <w:szCs w:val="20"/>
              </w:rPr>
              <w:t>automatycznie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CEC4C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5EEA3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4C327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2DE0F6E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5D0F2C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FEDF69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Definiowanie opóźnienia wyzwalania iniekcji oraz pauzy pomiędzy kolejnymi iniekcjami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CDA99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F0F09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4A6A5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5A80D50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02AC8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A282E7" w14:textId="77777777" w:rsidR="00F55476" w:rsidRDefault="006B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wstrzykująca umieszczona bezpośrednio przy aparacie TK na statywie wyposażonym w kółka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E84B50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22AB7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188B6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0910AFD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138052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2E7D7E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DUPLIKATOR PŁYT CD/DVD </w:t>
            </w:r>
            <w:r>
              <w:rPr>
                <w:rFonts w:ascii="Arial" w:hAnsi="Arial" w:cs="Arial"/>
                <w:b/>
                <w:sz w:val="20"/>
                <w:szCs w:val="20"/>
              </w:rPr>
              <w:t>(1sztuka)</w:t>
            </w:r>
          </w:p>
        </w:tc>
      </w:tr>
      <w:tr w:rsidR="00F55476" w14:paraId="1B9776C1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75F58F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E3BE89" w14:textId="77777777" w:rsidR="00F55476" w:rsidRDefault="006B004F">
            <w:pPr>
              <w:jc w:val="both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117553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CEA5A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1B6C45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5F896B8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B39D9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B1444E" w14:textId="77777777" w:rsidR="00F55476" w:rsidRDefault="006B004F">
            <w:pPr>
              <w:jc w:val="both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Model/Typ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9642BE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8B6E2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0CD29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E505462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BAE7F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6291E7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pojemników wejściowych – minimum 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841F36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AE41B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1C074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7349946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C21DE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02DD59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pojemników wyjściowych – minimum 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F26769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761D4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04F246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2ECFF69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E8F70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5AD21D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Typy nośników wydruku CD-R, DVD-R, DVD+R, DVD-R DL, DVD+R DL,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BluRay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3B904E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1BDE2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261B2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1858616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0F413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461EFF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Jednoczesne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kopiowanie i drukowanie na płytach CD/DVD lub rozdzielenie tych funkcji – tylko wydruk lub tylko kopia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1FD6B4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7CAED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C4BC30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5DA34D4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75C9B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C85583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pojemników wejściowych – minimum 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8548E0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497B6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0F5FC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96105D6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29733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3523B9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Pojemność pojemnika wyjściowego – minimum 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A852E4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580B0C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50A5B6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676ECFE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29BBE7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E1A92F7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Rozdzielczość drukowania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(minimum): 1440 x 1440 pikseli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C84E5EC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175608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060EE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2648483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6E98C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CE7CF3B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ustawienia średnicy zewnętrznej: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70 ÷ 119mm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405C21B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BF45E1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C9D7B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30A5051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3C359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E08479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ustawienia średnicy wewnętrznej: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8 ÷ 50mm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4703A7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63F48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A80D1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CB98579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B8190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A50713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Powierzchnia obszaru drukowania w zakresie 45 - 116mm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0D1C2C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FEADA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57FE0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C427577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42438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248FD1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napędów – 2 napędy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AE2A9B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A5427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0F2C37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67BED7E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A1350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F7BABAD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Oprogramowanie umożliwiające wyświetlanie badań TK w różnych projekcjach oraz wraz z podstawowymi funkcjami przeglądania (powiększanie, zmniejszanie, przesuwanie, zmiana intensywności i kontrastu wyświetlania)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75E1CB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63E95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AFB51C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E40DCC8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52E433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0941CE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Oprogramowanie do projektowania nadruków na płyty z możliwością wykorzystania projektów z innych programów graficznych lub stworzenia własnego projektu z opisem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2E6E66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C4E34E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F50EA7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A7E5CFA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62CBE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3568A9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Oddzielny wkład dla każdego koloru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1FCEC05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F7405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E6D846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DBA6D98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C1EE1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D89BCA" w14:textId="77777777" w:rsidR="00F55476" w:rsidRDefault="006B004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Komunikacja ze stacją za pośrednictwem port USB min. 3.0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DD5247" w14:textId="77777777" w:rsidR="00F55476" w:rsidRDefault="006B00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Tak,</w:t>
            </w:r>
          </w:p>
          <w:p w14:paraId="5BAA229E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8FEE36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5670F1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EBDC34B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0B5FA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622246" w14:textId="77777777" w:rsidR="00F55476" w:rsidRDefault="006B004F">
            <w:pPr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Integracja z systemem PACS lub systemami obrazowania i danych medycznych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6C9BAA2" w14:textId="77777777" w:rsidR="00F55476" w:rsidRDefault="006B00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409C59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5ED616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3883B4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F9F428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186930" w14:textId="77777777" w:rsidR="00F55476" w:rsidRDefault="006B004F">
            <w:pPr>
              <w:jc w:val="center"/>
            </w:pPr>
            <w:bookmarkStart w:id="1" w:name="_Hlk161402325"/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KARDIOMONITOR – 1 SZTUKA</w:t>
            </w:r>
            <w:bookmarkEnd w:id="1"/>
          </w:p>
        </w:tc>
      </w:tr>
      <w:tr w:rsidR="00F55476" w14:paraId="249C1E0E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57727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CEAD8D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Kolorowy wyświetlacz LCD min.17 cali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E4B2CA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ABF4E9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FDF4D10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0218C9B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39BE4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447BD0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C4E96E2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FF180B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4A43D2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439AA1F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FF908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65962F7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Zamontowany na podstawie jezdnej ( min 5 kół w tym min. Dwa z hamulcem) z </w:t>
            </w:r>
            <w:r>
              <w:rPr>
                <w:rFonts w:ascii="Arial" w:hAnsi="Arial" w:cs="Arial"/>
                <w:sz w:val="20"/>
                <w:szCs w:val="20"/>
              </w:rPr>
              <w:t>koszykiem na akcesoria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E36843A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7B5BD7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7F3ED8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16F71394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451F4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CCF13B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kanałów 3 -50 mm/s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4F3E7F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1D74B7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135D82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0DDEB249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B6D5F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43ACC87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Trendy min. 24-110 godzin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EC53D8C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D6E9EC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D8AFD7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0ABD5F60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6A529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EE596C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Alarmy dla wszystkich parametrów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2E9486C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8C15F2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32E665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22DBB690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009F9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F678A3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EKG – odprowadzenia I,II,III,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aVL,aVF,Vn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7EBB77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2EA8B31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EA8ACD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4C53FC9F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F76ED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649867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pomiarowy oddechu 0-150 1/min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37A73E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17F13A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58E3A00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5C7EE2D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0F4BC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DC1B30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>pomiarowy O2 – 0-100%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0BFC38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FD7CCE2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DBBA17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5FBFE4B4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D12DD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D7915B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Akustyczna sygnalizacja saturacji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9F00F27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81FC65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BC957E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476" w14:paraId="0F21344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B5B6B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305955" w14:textId="77777777" w:rsidR="00F55476" w:rsidRDefault="006B0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pomiaru NIBP 10-300 mmHg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EE00891" w14:textId="77777777" w:rsidR="00F55476" w:rsidRDefault="006B00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B571B9" w14:textId="77777777" w:rsidR="00F55476" w:rsidRDefault="00F55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D8B83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5476" w14:paraId="55E0308E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DEACFC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9EED55" w14:textId="77777777" w:rsidR="00F55476" w:rsidRDefault="006B00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I SERWIS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0388AE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9F5AE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6EDB4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2752010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B393A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351064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gwarancji na urządzenia oraz wszystkie elementy dodatkowe dostarczone w ramach niniejszego zadania min. 24 </w:t>
            </w:r>
            <w:r>
              <w:rPr>
                <w:rFonts w:ascii="Arial" w:hAnsi="Arial" w:cs="Arial"/>
                <w:sz w:val="20"/>
                <w:szCs w:val="20"/>
              </w:rPr>
              <w:t>miesiące</w:t>
            </w:r>
          </w:p>
          <w:p w14:paraId="36C29D2D" w14:textId="77777777" w:rsidR="00F55476" w:rsidRDefault="006B004F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Gwarancja liczona od daty uruchomienia potwierdzonego podpisaniem „Protokołu instalacji, uruchomienia,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przeprowadzeniu testów odbiorczych producenta</w:t>
            </w:r>
            <w:r>
              <w:rPr>
                <w:rFonts w:ascii="Arial" w:hAnsi="Arial" w:cs="Arial"/>
                <w:sz w:val="20"/>
                <w:szCs w:val="20"/>
              </w:rPr>
              <w:t xml:space="preserve"> i końcowego odbioru”</w:t>
            </w:r>
          </w:p>
          <w:p w14:paraId="6314A0CF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obejmuje komponenty specjalne (bez ograniczeń liczby skanów TK, detektory, lampę oraz inne urządzenia i oprogramowanie będące przedmiotem zamówienia)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6A20C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</w:t>
            </w:r>
          </w:p>
          <w:p w14:paraId="67777A1B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94508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E2020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96B58B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25BC4F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A08962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Przeglądy gwarancyjne zgodnie z dokumentacją producenta, dokonywane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na koszt Wykonawcy, po uprzednim uzgodnieniu terminu z Użytkownikiem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C330EA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2D3889AE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0697A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0F59BE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56E552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37563A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F39835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zdalnej diagnostyki serwisowej poprzez łącze szerokopasmowe i sieć komputerową Zamawiającego. Dotyczy aparatu TK oraz serwera aplikacyjnego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22F86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9F73E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2D8C5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9450EF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4C587B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F378ED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zgłaszania awarii 24 [h/dobę], 365 [dni /rok].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Dotyczy aparatu TK oraz serwera aplikacyjnego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72FDF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855C0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C28189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4BEAA42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5CAC3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46BB0E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serwisu w przypadku awarii - rozumiany jako: czas podjęcia działań od momentu zgłoszenia awarii przez Użytkownika do chwili zdalnej naprawy z siedziby Wykonawcy lub przybycia do siedziby Zamawiającego inżyniera </w:t>
            </w:r>
            <w:r>
              <w:rPr>
                <w:rFonts w:ascii="Arial" w:hAnsi="Arial" w:cs="Arial"/>
                <w:sz w:val="20"/>
                <w:szCs w:val="20"/>
              </w:rPr>
              <w:t>serwisowego.</w:t>
            </w:r>
          </w:p>
          <w:p w14:paraId="4B82C71A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reakcji serwisu w przypadku awarii nie może być dłuższy niż 24 godziny.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1D0111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BEEB1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4E1D1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B7CCB85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969AF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9C2D7C7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Konsultacje, dotyczące poszczególnych elementów oferowanej konfiguracji, poprzez bezpośredni kontakt z inżynierem serwisowym (telefon komórkowy)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DCF16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256C2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B32AC7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CB92234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985BC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058615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zobowiązuje się do usunięcia usterek i wad w terminie do 2 dni roboczych, licząc od czasu zgłoszenia awarii telefonicznie lub za pośrednictwem poczty elektronicznej, a w przypadku konieczności sprowadzania części z zagranicy – w terminie 5 dni roboczych od zgłoszenia. Dni robocze są rozumiane jako dni od poniedziałku do piątku z wyłączeniem sobót, świąt i dni ustawowo wolnych od pracy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F5B497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1DB9F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74A3B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FC7145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6221B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0B4815D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okresie gwarancji Wykonawca zapewnia min 95% czas bezawaryjnego działania dla </w:t>
            </w:r>
            <w:r>
              <w:rPr>
                <w:rFonts w:ascii="Arial" w:hAnsi="Arial" w:cs="Arial"/>
                <w:sz w:val="20"/>
                <w:szCs w:val="20"/>
              </w:rPr>
              <w:t>poszczególnych elementów oferowanej konfiguracji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D3876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FD6FB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B40F9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FEFDD11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64D49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3D075E" w14:textId="77777777" w:rsidR="00F55476" w:rsidRDefault="006B004F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Liczba napraw gwarancyjnych uprawniających do wymiany tego samego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podzespołu/modułu/elementu/części – maksymalnie 3 naprawy.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zobowiązany do wymiany tego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podzespołu/modułu/elementu/części </w:t>
            </w:r>
            <w:r>
              <w:rPr>
                <w:rFonts w:ascii="Arial" w:hAnsi="Arial" w:cs="Arial"/>
                <w:sz w:val="20"/>
                <w:szCs w:val="20"/>
              </w:rPr>
              <w:t>na fabrycznie nowy.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50587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5DE93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C836E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540630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00AD2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FF215B" w14:textId="77777777" w:rsidR="00F55476" w:rsidRDefault="006B004F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 na wymieniony podzespół, materiały, elementy min. 12 miesięcy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AF93B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C3F19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18C4B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DCB8662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2249BC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78E1A9" w14:textId="77777777" w:rsidR="00F55476" w:rsidRDefault="006B004F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transportu uszkodzonego elementu urządzenia lub urządzenia podlegającego naprawie lub wymianie do i z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punktu serwisowego pokrywa Wykonawca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75C512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16119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AEA3B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393421D6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EF54D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958906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Każda naprawa gwarancyjna trwająca powyżej 5 dni roboczych powoduje przedłużenie okresu gwarancji o czas przestoju aparatu.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B6A6BC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27685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DBB17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CE993D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02CF0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CD39E7" w14:textId="77777777" w:rsidR="00F55476" w:rsidRDefault="006B004F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Zużyte lub uszkodzone części zamienne, wymienione podczas naprawy, </w:t>
            </w:r>
            <w:r>
              <w:rPr>
                <w:rFonts w:ascii="Arial" w:hAnsi="Arial" w:cs="Arial"/>
                <w:sz w:val="20"/>
                <w:szCs w:val="20"/>
              </w:rPr>
              <w:t>Wykonawca zutylizuje lub podejmie inne działania zgodne z europejskimi przepisami dotyczącymi gospodarki odpadami, bez dodatkowego wynagrodzenia.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331E2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618595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29428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37DE19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D9DA34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94C5B9" w14:textId="77777777" w:rsidR="00F55476" w:rsidRDefault="006B00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oprogramowania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upgrade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dla zaoferowanej aparatury w okresie gwarancji na koszt Wykonawcy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7212F6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44E4F8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4D673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E02F23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44C05E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B948D72" w14:textId="77777777" w:rsidR="00F55476" w:rsidRDefault="006B00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posiada ważne dokumenty potwierdzające autoryzacje producenta w zakresie instalacji i serwisowania oferowanego aparatu TK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032A33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D76D3E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2ACE61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B039AD0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13123A" w14:textId="77777777" w:rsidR="00F55476" w:rsidRDefault="006B004F">
            <w:pPr>
              <w:ind w:left="142" w:hanging="1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1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AF2AA4" w14:textId="77777777" w:rsidR="00F55476" w:rsidRDefault="006B0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INFRASTRUKTURA IT WRAZ Z ROZBUDOWĄ POSIADANEGO SERWER PACS</w:t>
            </w:r>
          </w:p>
        </w:tc>
      </w:tr>
      <w:tr w:rsidR="00F55476" w14:paraId="0D06603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456F11C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6C86F4" w14:textId="77777777" w:rsidR="00F55476" w:rsidRDefault="006B004F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Rozbudowa posiadanego przez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Zamawiającego serwera PACS:</w:t>
            </w:r>
          </w:p>
          <w:p w14:paraId="1C8218EF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Procesor: AMD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Epic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min. ośmiordzeniowy/szesnastowątkowy klasy x64, o bazowej częstotliwości min. 3.1 GHz dedykowany do pracy z zaoferowanym serwerem</w:t>
            </w:r>
          </w:p>
          <w:p w14:paraId="46033794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Pamięć RAM: min. 64GB DDR4</w:t>
            </w:r>
          </w:p>
          <w:p w14:paraId="04780FCC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Dyski twarde: Zainstalowane min. 2 dyski SSD o pojemności 480GB każdy, połączone w RAID1 o wynikowej pojemności - 960GB oraz zainstalowane min. 2 dyski 7.2K SATA o pojemności min. 16TB każdy, połączone w RAID1 o wynikowej pojemności 16 TB.</w:t>
            </w:r>
          </w:p>
          <w:p w14:paraId="0D02AF39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Zasilanie: redundancja, o mocy min. 700W pojedynczy</w:t>
            </w:r>
          </w:p>
          <w:p w14:paraId="3B08D455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Interfejsy sieciowe: min. dwie zintegrowane karty sieciowe 1GbE, min dwa interfejsy 10GbE SFP+ (podłączenie do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stack’a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przełączników DLINK D-Link DXS-3610-54S)</w:t>
            </w:r>
          </w:p>
          <w:p w14:paraId="5CC68450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System operacyjny: 64bitowy system operacyjny z 5 letnim wsparciem producenta)</w:t>
            </w:r>
          </w:p>
          <w:p w14:paraId="46CEDD2F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UPS dobrany do parametrów serwera PACS,</w:t>
            </w:r>
          </w:p>
          <w:p w14:paraId="0908320A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Montaż i instalacja w głównej serwerowni, podłączenie nowego serwera PACS do przełącznika sieciowe dwoma interfejsami sieciowymi (SFP+), 3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wkładek ( 1 zapasowa) SFP+</w:t>
            </w:r>
          </w:p>
          <w:p w14:paraId="1A745492" w14:textId="77777777" w:rsidR="00F55476" w:rsidRDefault="00F5547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BDD1B95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System Backupu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Synology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typu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rack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: Dysk sieciowy minimum 4 zatokowy, procesor o architekturze 64-bitowej, minimum dwurdzeniowy o częstotliwości min. 2.1GHz, ze sprzętowym mechanizmem szyfrowania, funkcjonalność WORM (Write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Once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, Read Many), interfejs sieciowy – min. 2 porty LAN min. 1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Gbit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/s, min. 2 porty 10GbE SFP+, zainstalowane min. 2 dyski twarde zoptymalizowane pod kątem pamięci NAS 3,5” SATA 6Gb/s o pojemności min. 16TB każdy połączone w RAID 1</w:t>
            </w:r>
          </w:p>
          <w:p w14:paraId="6C782C52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UPS dobrany do parametrów serwera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Synology</w:t>
            </w:r>
            <w:proofErr w:type="spellEnd"/>
          </w:p>
          <w:p w14:paraId="5949361B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Montaż i instalacja w starej serwerowni, podłączenie do przełącznika sieciowe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D-Link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DGS-3130-30TS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dwoma zagregowanymi interfejsami sieciowymi (SFP+), 3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wkładek (1 zapasowa) SFP+</w:t>
            </w:r>
          </w:p>
          <w:p w14:paraId="68AD8E6F" w14:textId="77777777" w:rsidR="00F55476" w:rsidRDefault="00F5547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53E365A" w14:textId="77777777" w:rsidR="00F55476" w:rsidRDefault="006B004F" w:rsidP="001D268B">
            <w:pPr>
              <w:pStyle w:val="Akapitzlist"/>
              <w:widowControl/>
              <w:numPr>
                <w:ilvl w:val="0"/>
                <w:numId w:val="29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Dwa zewnętrzne dyski z interfejsem min USB 3.1 o pojemności min 8 TB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B8087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299B0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2DB85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5109E1E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A5D9D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DA338B2" w14:textId="77777777" w:rsidR="00F55476" w:rsidRDefault="006B004F">
            <w:pPr>
              <w:autoSpaceDE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Dostawa, instalacja, wdrożenie dodatkowej licencji posiadanego 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użytkowanego przez Zamawiającego systemu archiwizacji i dystrybucji badań obrazowych PACS dedykowanego dla dostarczanego tomografu komputerowego wraz z pełną integracją, konfiguracją i podłączeniem dostarczanego aparatu do systemu PACS.</w:t>
            </w:r>
          </w:p>
          <w:p w14:paraId="19C2B67E" w14:textId="77777777" w:rsidR="00F55476" w:rsidRDefault="006B004F">
            <w:pPr>
              <w:spacing w:before="40" w:after="4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Gwarancja, wsparcie serwisowe i aktualizacje oprogramowania PACS na czas zgodny z gwarancją udzieloną na dostarczany tomograf komputerowy.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DDFD198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789B8B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3F40FD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0F67CF7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98EDE22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8EC9426" w14:textId="77777777" w:rsidR="00F55476" w:rsidRDefault="006B004F">
            <w:pPr>
              <w:autoSpaceDE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Dostawa, instalacja, wdrożenie dodatkowej licencji posiadanego i użytkowanego przez Zamawiającego systemu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monitorowania dawki promieniowania pacjenta wraz z pełną integracją, konfiguracją i integracją z posiadanym przez Zamawiającego systemem PACS.</w:t>
            </w:r>
          </w:p>
          <w:p w14:paraId="76FC2874" w14:textId="77777777" w:rsidR="00F55476" w:rsidRDefault="006B004F">
            <w:pPr>
              <w:autoSpaceDE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Gwarancja, wsparcie serwisowe i aktualizacje oprogramowania na czas zgodny z gwarancją udzieloną na dostarczany tomograf komputerowy.</w:t>
            </w:r>
          </w:p>
          <w:p w14:paraId="42A8E240" w14:textId="77777777" w:rsidR="00F55476" w:rsidRDefault="006B004F">
            <w:pPr>
              <w:autoSpaceDE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Dostawca wraz z dostawą nowej licencji systemu monitorowania dawki promieniowania musi zapewnić aktualizację całego system monitorowania dawki promieniowania do najnowszej i aktualnej na dzień dostawy wersji.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FC91AE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6DB7A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2B234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7544BD0F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2505E5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5FE6E7" w14:textId="77777777" w:rsidR="00F55476" w:rsidRDefault="006B004F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Integracja posiadanego przez Zamawiającego systemu PACS ze szpitalnym systemem HIS firmy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Kamsoft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wraz z dostarczeniem modułu RIS tego samego dostawcy co posiadany przez Zamawiającego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system HIS.</w:t>
            </w:r>
          </w:p>
          <w:p w14:paraId="7829F50B" w14:textId="77777777" w:rsidR="00F55476" w:rsidRDefault="006B004F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Dostawa, instalacja, wdrożenie wszystkich wymaganych licencji (w tym 3 licencji na stanowiska pracowni radiologicznej RIS, 1 licencji na połączenie z systemem zewnętrznym po HL7 ver2.3 oraz innych wymaganych do poprawnego funkcjonowania systemu)</w:t>
            </w:r>
          </w:p>
          <w:p w14:paraId="7CAAB1FC" w14:textId="77777777" w:rsidR="00F55476" w:rsidRDefault="006B004F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Gwarancja, wsparcie serwisowe i aktualizacje oprogramowania na czas zgodny z gwarancją udzieloną na dostarczany tomograf komputerowy.</w:t>
            </w:r>
          </w:p>
          <w:p w14:paraId="3B7B0EA7" w14:textId="77777777" w:rsidR="00F55476" w:rsidRDefault="00F55476">
            <w:pPr>
              <w:autoSpaceDE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EDEB1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461BE8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D833B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284EC34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15D08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ED8A10" w14:textId="77777777" w:rsidR="00F55476" w:rsidRDefault="006B004F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Utworzenie nowego węzła sieciowego w pracowni TK/RTG, połączonego światłowodem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jednomodowym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z główną serwerownią, wykorzystanie 2 nitek do wykonania agregacji portów na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przełączniku sieciowym:</w:t>
            </w:r>
          </w:p>
          <w:p w14:paraId="27D63213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textAlignment w:val="auto"/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Patch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Panel 19” 24x</w:t>
            </w:r>
          </w:p>
          <w:p w14:paraId="5F4BC776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0"/>
              </w:numPr>
              <w:autoSpaceDE w:val="0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Agregowanie połączenia 2 nitek z serwerowni na wkładkach SFP+ przełącznik sieciowy D-Link DGS-3130-30TS (używany przez Zamawiającego)</w:t>
            </w:r>
          </w:p>
          <w:p w14:paraId="792FDB6C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textAlignment w:val="auto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Wkładki SFP+ do przełącznika sieciowego 3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wkładek (1 zapasowa) SFP+</w:t>
            </w:r>
          </w:p>
          <w:p w14:paraId="3C01AB1B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24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Pachcord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0.75cm</w:t>
            </w:r>
          </w:p>
          <w:p w14:paraId="270E01CD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textAlignment w:val="auto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UPS dobrany do parametrów przełącznika światłowodowego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67EAE4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0AB095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931B2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933683C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0663C3D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21D696" w14:textId="77777777" w:rsidR="00F55476" w:rsidRDefault="006B004F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Rozszerzenie posiadanego przez Zamawiającego oprogramowania diagnostycznego zainstalowanego na serwerze PACS i w pełni zintegrowanego z posiadanym przez </w:t>
            </w:r>
            <w:r>
              <w:rPr>
                <w:rFonts w:ascii="Arial" w:hAnsi="Arial" w:cs="Arial"/>
                <w:sz w:val="20"/>
                <w:szCs w:val="20"/>
              </w:rPr>
              <w:t>Zamawiającego systemem PACS oprogramowania diagnostycznego umożliwiającego opisywanie min. badań TK, MR o 2 (dwóch) jednocześnie zalogowanego użytkownika o parametrach min. opisanych w poniższych punktach</w:t>
            </w:r>
          </w:p>
          <w:p w14:paraId="26321DF2" w14:textId="77777777" w:rsidR="00F55476" w:rsidRDefault="006B004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podstawowe:</w:t>
            </w:r>
          </w:p>
          <w:p w14:paraId="6BB3A481" w14:textId="77777777" w:rsidR="00F55476" w:rsidRDefault="006B004F" w:rsidP="001D268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Szerokość/Poziom Okna: Manipulowanie poziomem okna obrazu przy użyciu myszy.</w:t>
            </w:r>
          </w:p>
          <w:p w14:paraId="65BACFAA" w14:textId="77777777" w:rsidR="00F55476" w:rsidRDefault="006B004F" w:rsidP="001D268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Wstępne ustawienia W/L: Możliwość wyboru z listy dostępnych ustawień szerokości/poziomu okna.</w:t>
            </w:r>
          </w:p>
          <w:p w14:paraId="4ABD8EB0" w14:textId="77777777" w:rsidR="00F55476" w:rsidRDefault="006B004F" w:rsidP="001D268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Przesuń: Przesuwanie obrazu umożliwia pozycjonowanie obrazów w widocznym obszarze.</w:t>
            </w:r>
          </w:p>
          <w:p w14:paraId="6517DF49" w14:textId="77777777" w:rsidR="00F55476" w:rsidRDefault="006B004F" w:rsidP="001D268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Powiększenie: Zwiększ/zmniejsz obraz</w:t>
            </w:r>
          </w:p>
          <w:p w14:paraId="5FDDDC31" w14:textId="77777777" w:rsidR="00F55476" w:rsidRDefault="006B004F" w:rsidP="001D268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Skroluj: Przewijaj obrazy serii za pomocą kółka myszy, przeciągając je pionowo lub za pomocą skrótów klawiaturowych.</w:t>
            </w:r>
          </w:p>
          <w:p w14:paraId="5D553A7C" w14:textId="77777777" w:rsidR="00F55476" w:rsidRDefault="006B004F" w:rsidP="001D268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Obróć/Odwróć: Obróć obraz w prawo/lewo i odwróć go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poziomo/pionowo z możliwością przywrócenia pierwotnej orientacji obrazu.</w:t>
            </w:r>
          </w:p>
          <w:p w14:paraId="29B19C76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1"/>
              </w:numPr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Lupa: </w:t>
            </w:r>
            <w:r>
              <w:rPr>
                <w:rFonts w:ascii="Arial" w:hAnsi="Arial" w:cs="Arial"/>
                <w:sz w:val="20"/>
                <w:szCs w:val="20"/>
              </w:rPr>
              <w:t>Powiększenie określonego obszaru obrazu.</w:t>
            </w:r>
          </w:p>
          <w:p w14:paraId="1DCC268C" w14:textId="77777777" w:rsidR="00F55476" w:rsidRDefault="00F5547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BEF8DDE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Przyrządy pomiarowe:</w:t>
            </w:r>
          </w:p>
          <w:p w14:paraId="702262A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Linia: Odległość między dwoma punktami</w:t>
            </w:r>
          </w:p>
          <w:p w14:paraId="722F74CF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Kąt: Tworzenie i mierzenie kątów między trzema punktami</w:t>
            </w:r>
          </w:p>
          <w:p w14:paraId="21A128CE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Kąt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Pomiar kąta między dwiema liniami.</w:t>
            </w:r>
          </w:p>
          <w:p w14:paraId="3EA7273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Polilinia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Odległość od określonej liczby punktów</w:t>
            </w:r>
          </w:p>
          <w:p w14:paraId="2D97AA7E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Obszar: Pomiar powierzchni z określonej liczby punktów.</w:t>
            </w:r>
          </w:p>
          <w:p w14:paraId="2E746AE2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Elipsa: Pomiar powierzchni elipsy, wartości min, max, średniej i odchylenia standardowego</w:t>
            </w:r>
          </w:p>
          <w:p w14:paraId="4335220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Prostokat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Pomiar powierzchni prostokąta, wartości min, max, średnia i odchylenie standardowe</w:t>
            </w:r>
          </w:p>
          <w:p w14:paraId="6867AD7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Objętość: Pomiar objętości za pomocą okręgów utworzonych z określonej liczby punktów</w:t>
            </w:r>
          </w:p>
          <w:p w14:paraId="6C7704F9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Różnica wysokości: Pomiar odległości pionowej i kąta między linią poziomą a linią łączącą punkty</w:t>
            </w:r>
          </w:p>
          <w:p w14:paraId="2D06B4A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CTR: Pomiar współczynnika sercowo-piersiowego (CTR) w celu oszacowania wielkości serca</w:t>
            </w:r>
          </w:p>
          <w:p w14:paraId="754C34D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Płaskostopie: Pomiar wysklepienia podłużnego stopy w celu wykrycia płaskostopia podłużnego</w:t>
            </w:r>
          </w:p>
          <w:p w14:paraId="079315D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Goniometria: Pomiar długości zniekształceń kątowych kości udowej, piszczelowej i udowo-piszczelowej</w:t>
            </w:r>
          </w:p>
          <w:p w14:paraId="30B97967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Odległość TT-TG: Pomiar odległości między guzowatością kości piszczelowej a rowkiem bloczkowym w celu ilościowego określenia niestabilności rzepki kolana</w:t>
            </w:r>
          </w:p>
          <w:p w14:paraId="567322E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kręgosłupa: Narzędzie do zaznaczania kręgów kręgosłupa. Możliwość wykluczenia etykiet i oznaczenia patologicznych kręgów: T13 i/lub L6. Mierzy równowagę kręgosłupa</w:t>
            </w:r>
          </w:p>
          <w:p w14:paraId="1A0F0ADB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kręgu: Pomiar kąta między narysowaną przez użytkownika osią kręgu a poziomą osią obrazu</w:t>
            </w:r>
          </w:p>
          <w:p w14:paraId="4E202E9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ROI: Pomiar obrazów wielkości i kształtu określonego obiektu</w:t>
            </w:r>
          </w:p>
          <w:p w14:paraId="43A8A8E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Krzywa: Elastyczne zaznaczenie obszar obrazu, w celu obliczenia powierzchni</w:t>
            </w:r>
          </w:p>
          <w:p w14:paraId="38639EE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Ołówek: </w:t>
            </w:r>
            <w:r>
              <w:rPr>
                <w:rFonts w:ascii="Arial" w:hAnsi="Arial" w:cs="Arial"/>
                <w:sz w:val="20"/>
                <w:szCs w:val="20"/>
              </w:rPr>
              <w:t>Zaznaczenie obszar obrazu dowolnym rysunkiem</w:t>
            </w:r>
          </w:p>
          <w:p w14:paraId="60D3AB4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Strzałka: Zaznaczanie obszar zainteresowania na obrazie, filmie lub wielu klatkach</w:t>
            </w:r>
          </w:p>
          <w:p w14:paraId="335DC45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Teksty: Możliwość umieszczenia pola tekstowego na obrazie w celu zapisywania notatek tekstowych</w:t>
            </w:r>
          </w:p>
          <w:p w14:paraId="2F4119E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Pomiar ciągły: Możliwość aktywacji narzędzia w celu kilkukrotnego powtórzenia pomiarów</w:t>
            </w:r>
          </w:p>
          <w:p w14:paraId="6F8AF7B9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Intensywność: Pomiar intensywności obrazu w jednostkach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Hounsfielda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(HU).</w:t>
            </w:r>
          </w:p>
          <w:p w14:paraId="414E616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kątów: Wyświetlanie wszystkich kątów między przecinającymi się liniami</w:t>
            </w:r>
          </w:p>
          <w:p w14:paraId="76FA92BD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Linia kalibracji: Zmiana skali </w:t>
            </w:r>
            <w:r>
              <w:rPr>
                <w:rFonts w:ascii="Arial" w:hAnsi="Arial" w:cs="Arial"/>
                <w:sz w:val="20"/>
                <w:szCs w:val="20"/>
              </w:rPr>
              <w:t>pomiaru.</w:t>
            </w:r>
          </w:p>
          <w:p w14:paraId="05DC47F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STD: Średnia wartość i odchylenie standardowe pikseli w kwadracie o wymiarach 10 na 10 mm</w:t>
            </w:r>
          </w:p>
          <w:p w14:paraId="6EC16009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Usuń: Usuwanie pomiarów aktywnego obrazu</w:t>
            </w:r>
          </w:p>
          <w:p w14:paraId="0B8E37E7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A034B7E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Narzędzia segmentacji:</w:t>
            </w:r>
          </w:p>
          <w:p w14:paraId="1B7411EB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Segmentacja: Narzędzie do zaznaczania obszarów zainteresowania na obrazach medycznych</w:t>
            </w:r>
          </w:p>
          <w:p w14:paraId="4EE0227C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 ograniczenia: Narzędzie umożliwia zaznaczenie interesującego nas obszaru poprzez narysowanie wokół niego prostokąta ograniczającego. Możliwość zaznaczenia segmentów pola ograniczenia w 2D lub 3D.</w:t>
            </w:r>
          </w:p>
          <w:p w14:paraId="0797DF25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1"/>
              </w:numPr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Inteligentne narzędzia zaznaczania: Umożliwia zaznaczenie obszaru zainteresowania, rysując kontur na obrazie. Wypełnia obszar zainteresowania za pomocą inteligentnych narzędzi zaznaczania z regulowanym: promieniem i czułością. Możliwość korzystania z narzędzi zarówno w trybie 2D, jak i 3D</w:t>
            </w:r>
          </w:p>
          <w:p w14:paraId="685837BA" w14:textId="77777777" w:rsidR="00F55476" w:rsidRDefault="00F5547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B5EB7A2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widoku:</w:t>
            </w:r>
          </w:p>
          <w:p w14:paraId="1BB78C42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Aktywator przewijania: Możliwość włączenia/wyłączenia funkcji jednoczesnego przewijania aktywnych widoków serii obrazów</w:t>
            </w:r>
          </w:p>
          <w:p w14:paraId="6B8C819D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Propagacja elipsy ROI: Możliwość propagacji ROI pomiaru (Elipsy) do innych otwartych widoków</w:t>
            </w:r>
          </w:p>
          <w:p w14:paraId="0855426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Widok do schowka: Możliwość kopiowania </w:t>
            </w:r>
            <w:r>
              <w:rPr>
                <w:rFonts w:ascii="Arial" w:hAnsi="Arial" w:cs="Arial"/>
                <w:sz w:val="20"/>
                <w:szCs w:val="20"/>
              </w:rPr>
              <w:t>zawartości widoku do schowka przy użyciu formatu kompresji PNG z widocznego obszaru</w:t>
            </w:r>
          </w:p>
          <w:p w14:paraId="49E0045D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 do schowka: Możliwość skopiowania obrazu w oryginalnej rozdzielczości do schowka (bez adnotacji i manipulacji).</w:t>
            </w:r>
          </w:p>
          <w:p w14:paraId="3214330F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Możliwość zapisania zawartości widoku jako wtórny obraz DICOM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 nowej serii</w:t>
            </w:r>
          </w:p>
          <w:p w14:paraId="4BF7A708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1"/>
              </w:numPr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Szybki dostęp: Możliwość korzystania z dedykowanych kontrolek w celu szybkiego dostępu do obrazów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dodatkowymi danymi. Kontrolki szybkiego dostępu: Pasek przewijania, Kluczowe obiekty, Adnotacje</w:t>
            </w:r>
          </w:p>
          <w:p w14:paraId="76CFBCEA" w14:textId="77777777" w:rsidR="00F55476" w:rsidRDefault="00F55476">
            <w:pPr>
              <w:pStyle w:val="Akapitzlist"/>
              <w:autoSpaceDE w:val="0"/>
              <w:ind w:left="71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A8F4323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Właściwości szablonu wyświetlania (Layout):</w:t>
            </w:r>
          </w:p>
          <w:p w14:paraId="050F5F6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widoku: Wybór spośród różnych typów układów, aby wyświetlić do 12 badań DICOM w tym samym czasie.</w:t>
            </w:r>
          </w:p>
          <w:p w14:paraId="39CA883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Miniatury obrazów: Zmiana położenia miniatur na ekranie</w:t>
            </w:r>
          </w:p>
          <w:p w14:paraId="29D7A0FC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Pełny ekran: Możliwość przełączenia na widok pełnoekranowy</w:t>
            </w:r>
          </w:p>
          <w:p w14:paraId="5047AD9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Wiele obrazów: Wybór liczby obrazów, które można załadować w oknie</w:t>
            </w:r>
          </w:p>
          <w:p w14:paraId="68DACBEC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wielu badań: Możliwość otwierania wielu badań i porównywania obrazów tego samego pacjenta lub różnych pacjentów na jednym ekranie (widoku).</w:t>
            </w:r>
          </w:p>
          <w:p w14:paraId="2CCE0FAD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 podzielenie widoku: Możliwość przeglądanie obrazów z wielu badań i porównywania ich obok siebie</w:t>
            </w:r>
          </w:p>
          <w:p w14:paraId="783C2BBF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pacjenta: Łatwy dostęp do całej Historii Pacjenta. Możliwość filtrowania badań według ID, Nazwy, Modalności, Opisu itp. Unikalny filtr ‘roczny’ do filtrowania badań według roku</w:t>
            </w:r>
          </w:p>
          <w:p w14:paraId="37673EA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Object: Możliwość oznaczania instancji i zapisywania ich jako Kluczowe Obrazy do późniejszego przejrzenia.</w:t>
            </w:r>
          </w:p>
          <w:p w14:paraId="0EDBD867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1"/>
              </w:numPr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Hanging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Protocols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Możliwość skonfigurowania ułożenia zestawu obrazów w celu szybszej diagnozy</w:t>
            </w:r>
          </w:p>
          <w:p w14:paraId="23099653" w14:textId="77777777" w:rsidR="00F55476" w:rsidRDefault="00F5547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1D8BCC1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manipulacji obrazem:</w:t>
            </w:r>
          </w:p>
          <w:p w14:paraId="32CE005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Linie odniesienia: Nakładające się na siebie linie referencyjne pozwalają wskazać położenie wycinka obrazu na innym obrazie przecinającej się płaszczyzny</w:t>
            </w:r>
          </w:p>
          <w:p w14:paraId="23F00DB5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Celownik: Przedstawia przecinające się płaszczyzny wybranego punktu w badaniu głównym</w:t>
            </w:r>
          </w:p>
          <w:p w14:paraId="4B4A9525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Wyrównaj i zablokuj: Funkcja </w:t>
            </w:r>
            <w:r>
              <w:rPr>
                <w:rFonts w:ascii="Arial" w:hAnsi="Arial" w:cs="Arial"/>
                <w:sz w:val="20"/>
                <w:szCs w:val="20"/>
              </w:rPr>
              <w:t>wyrównywania obrazu w lewo lub w prawo i blokowania go podczas stosowania operacji powiększania lub przesuwania</w:t>
            </w:r>
          </w:p>
          <w:p w14:paraId="074895B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Jednoczesne przewijanie: Łączenie serii – ręczne jednoczesne przewijanie. Możliwość włączenia/wyłączenia dla każdego widoku. Możliwość przewijania wszystkich badań w otwartych widokach</w:t>
            </w:r>
          </w:p>
          <w:p w14:paraId="06A46F3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Synchronizuj okna: Opcjonalna synchronizacja okien tej samej serii</w:t>
            </w:r>
          </w:p>
          <w:p w14:paraId="6D4A58E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Synchronizuj akcje: Synchronizuj operacje Okien, Palety kolorów, Przesuwania i Powiększenia dla tej samej serii lub dla wszystkich widoków</w:t>
            </w:r>
          </w:p>
          <w:p w14:paraId="5840A4C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Paleta kolorów: Możliwość zastosowania palety kolorów dla obrazów monochromatycznych DICOM</w:t>
            </w:r>
          </w:p>
          <w:p w14:paraId="42FE35A4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Histogram</w:t>
            </w:r>
          </w:p>
          <w:p w14:paraId="2D5CBC2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/Tworzenie wielu klatek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multiframe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 Łączy wszystkie serie obrazów w jeden film i umożliwia szybkie przewijanie obrazów</w:t>
            </w:r>
          </w:p>
          <w:p w14:paraId="59AA18E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 LUT: Możliwość wyboru i zastosowania tablicy VOI LUT</w:t>
            </w:r>
          </w:p>
          <w:p w14:paraId="6D892FE0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1"/>
              </w:numPr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Resetowanie: Resetowanie widoku obrazu do stanu pierwotnego</w:t>
            </w:r>
          </w:p>
          <w:p w14:paraId="42FE90CC" w14:textId="77777777" w:rsidR="00F55476" w:rsidRDefault="00F55476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B05B5A8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pomocnicze:</w:t>
            </w:r>
          </w:p>
          <w:p w14:paraId="6516B5D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Wyszukiwarka</w:t>
            </w:r>
          </w:p>
          <w:p w14:paraId="3349C6D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Skróty klawiszowe</w:t>
            </w:r>
          </w:p>
          <w:p w14:paraId="305E6E5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Etykiety orientacyjne krawędziach obrazów wyraźnie wskazują orientację badania</w:t>
            </w:r>
          </w:p>
          <w:p w14:paraId="31BADA17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obrazu z przeglądarki</w:t>
            </w:r>
          </w:p>
          <w:p w14:paraId="684D74D4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Prześlij badanie</w:t>
            </w:r>
          </w:p>
          <w:p w14:paraId="7E87C60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Eksport w różnych formatach: DICOM, jpg/mp4,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/mp4,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/mp4 i BMP/mp4.</w:t>
            </w:r>
          </w:p>
          <w:p w14:paraId="39C3D7CD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anonimizacji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udostępniania badań</w:t>
            </w:r>
          </w:p>
          <w:p w14:paraId="293A993C" w14:textId="77777777" w:rsidR="00F55476" w:rsidRDefault="00F55476">
            <w:pPr>
              <w:pStyle w:val="Default"/>
              <w:widowControl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8154A65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Specjalistyczne funkcje:</w:t>
            </w:r>
          </w:p>
          <w:p w14:paraId="73D3D5FC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transmisji na żywo</w:t>
            </w:r>
          </w:p>
          <w:p w14:paraId="20C527D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trybu wieloklatkowego (Multi-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95861F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plików </w:t>
            </w:r>
            <w:r>
              <w:rPr>
                <w:rFonts w:ascii="Arial" w:hAnsi="Arial" w:cs="Arial"/>
                <w:sz w:val="20"/>
                <w:szCs w:val="20"/>
              </w:rPr>
              <w:t>wideo MPEG-2 i MPEG-4</w:t>
            </w:r>
          </w:p>
          <w:p w14:paraId="71471D2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badań EKG</w:t>
            </w:r>
          </w:p>
          <w:p w14:paraId="5035CBA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plików PDF</w:t>
            </w:r>
          </w:p>
          <w:p w14:paraId="3AD30DA7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formatów: DICOM, BMP, JPG, TIFF, MPEG, PDF i TXT</w:t>
            </w:r>
          </w:p>
          <w:p w14:paraId="4DBF91CA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Wsparcie PR: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Obsługa adnotacji Presentation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  <w:proofErr w:type="spellEnd"/>
          </w:p>
          <w:p w14:paraId="4948CF3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obiektów kluczowych (KO):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Możliwość </w:t>
            </w:r>
            <w:r>
              <w:rPr>
                <w:rFonts w:ascii="Arial" w:hAnsi="Arial" w:cs="Arial"/>
                <w:sz w:val="20"/>
                <w:szCs w:val="20"/>
              </w:rPr>
              <w:t>oznaczania obrazów jako kluczowych obiektów i ich zapisywania. Możliwość otwarcia dostępnych obrazów kluczowych do przeglądu.</w:t>
            </w:r>
          </w:p>
          <w:p w14:paraId="0942733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stworzenia montażu różnych obrazów i zapisania go jako wtórny obraz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 nowej serii.</w:t>
            </w:r>
          </w:p>
          <w:p w14:paraId="554A864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Fuzja PET-CT: Możliwość łączenia serii badań typu PET i CT, łącząc w ten sposób miejsca skupisk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radiofarmaceutyków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budową anatomiczną pacjenta</w:t>
            </w:r>
          </w:p>
          <w:p w14:paraId="270D48D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Fuzja: Fuzję można zastosować w badaniach PET, CT, MR, NM lub innych skonfigurowanych rodzajach</w:t>
            </w:r>
          </w:p>
          <w:p w14:paraId="43AF9EFE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Cyfrowa subtrakcja obrazów: Możliwość zastosowania maski cyfrowej angiografii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subtrakcyjnej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obrazów XA</w:t>
            </w:r>
          </w:p>
          <w:p w14:paraId="4373560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Schematy kolorystyczne: Możliwość wyróżnienia składowych kolorystycznych lub ich kombinacji na obrazach</w:t>
            </w:r>
          </w:p>
          <w:p w14:paraId="3AB84FFE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BE18A01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MPR:</w:t>
            </w:r>
          </w:p>
          <w:p w14:paraId="2678343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Ortogonalny MPR: Wielopłaszczyznowa rekonstrukcja 2D z projekcjami poprzecznymi, czołowymi i strzałkowymi.</w:t>
            </w:r>
          </w:p>
          <w:p w14:paraId="6C76D786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Poprzeczny MPR: Poprzeczna rekonstrukcja wielopłaszczyznowa</w:t>
            </w:r>
          </w:p>
          <w:p w14:paraId="26371177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Czołowy MPR: Czołowa rekonstrukcja wielopłaszczyznowa.</w:t>
            </w:r>
          </w:p>
          <w:p w14:paraId="29A5B75B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Strzałkowy MPR: Strzałkowa rekonstrukcja wielopłaszczyznowa</w:t>
            </w:r>
          </w:p>
          <w:p w14:paraId="5577EF94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2D: Poziomowanie okna, przesuwanie, powiększanie, pomiary, przewijanie, celownik itp. Z wyjątkiem funkcji odwracania/obracania obrazu.</w:t>
            </w:r>
          </w:p>
          <w:p w14:paraId="752EF294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 filmowy: Przeglądanie serii obrazów MIP/MPR w celu szybkiego przeglądu anatomii w zakresie zdefiniowanym przez użytkownika</w:t>
            </w:r>
          </w:p>
          <w:p w14:paraId="251D1499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67ABFCBC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Funkcje MIST Skośny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renderowaniem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MPR/MIP/3D:</w:t>
            </w:r>
          </w:p>
          <w:p w14:paraId="4C0B9941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 Skośny: Rekonstrukcja wielopłaszczyznowa (MPR) w skośnych płaszczyznach</w:t>
            </w:r>
          </w:p>
          <w:p w14:paraId="74032E19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MIP: Tryb projekcji maksymalnej gęstości</w:t>
            </w:r>
          </w:p>
          <w:p w14:paraId="390C6CF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Tryb projekcji minimalnej gęstości.</w:t>
            </w:r>
          </w:p>
          <w:p w14:paraId="2CBD318C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AVG: Tryb średniej gęstości.</w:t>
            </w:r>
          </w:p>
          <w:p w14:paraId="71229E53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Regularne funkcje: Poziomowanie Okna, Przesuwanie, Powiększanie; </w:t>
            </w:r>
            <w:r>
              <w:rPr>
                <w:rFonts w:ascii="Arial" w:hAnsi="Arial" w:cs="Arial"/>
                <w:sz w:val="20"/>
                <w:szCs w:val="20"/>
              </w:rPr>
              <w:t>Przewijanie, Celownik.</w:t>
            </w:r>
          </w:p>
          <w:p w14:paraId="5820C785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Pomiary: Linia, Kąt, Elipsa, Krzywa, Ołówek.</w:t>
            </w:r>
          </w:p>
          <w:p w14:paraId="7C930C69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Funkcje widoku: Kopiowanie do schowka,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Wybór układu widoku, Ukrywanie osi, Wyśrodkowanie, Resetowanie</w:t>
            </w:r>
          </w:p>
          <w:p w14:paraId="305002D8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Renderowanie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3D: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Renderowanie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objętości 3D z funkcjami obracania, przesuwania, powiększania i poziomowania okien oraz stosowanie ustawień wstępnych funkcji przenoszenia.</w:t>
            </w:r>
          </w:p>
          <w:p w14:paraId="0889E52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Porównanie MPR/MIP/3D: Możliwość jednoczesnego porównywania kilku widoków MPR/MIP/3D.</w:t>
            </w:r>
          </w:p>
          <w:p w14:paraId="2D27A922" w14:textId="77777777" w:rsidR="00F55476" w:rsidRDefault="00F55476">
            <w:pPr>
              <w:pStyle w:val="Default"/>
              <w:widowControl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5905324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MIST MIP:</w:t>
            </w:r>
          </w:p>
          <w:p w14:paraId="6CD28B74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 Poprzeczny MIP: Wielopłaszczyznowa rekonstrukcja poprzeczna z funkcją MIP</w:t>
            </w:r>
          </w:p>
          <w:p w14:paraId="643CD94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 Czołowy MIP: Wielopłaszczyznowa rekonstrukcja czołowa z funkcją MIP.</w:t>
            </w:r>
          </w:p>
          <w:p w14:paraId="0D674CB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 Strzałkowy MIP: Wielopłaszczyznowa rekonstrukcja strzałkowa z funkcją MIP</w:t>
            </w:r>
          </w:p>
          <w:p w14:paraId="4EF5A6A5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106F650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personalizacji:</w:t>
            </w:r>
          </w:p>
          <w:p w14:paraId="432423E5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Motyw: Możliwość zmiany domyślnego koloru </w:t>
            </w:r>
            <w:r>
              <w:rPr>
                <w:rFonts w:ascii="Arial" w:hAnsi="Arial" w:cs="Arial"/>
                <w:sz w:val="20"/>
                <w:szCs w:val="20"/>
              </w:rPr>
              <w:t>(czerwonego) na niebieski, który jest dobrze widoczny na monitorach monochromatycznych</w:t>
            </w:r>
          </w:p>
          <w:p w14:paraId="5C81D0F2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Widok miniatur: Wyświetlana jest jedna miniatura na serię CT/MR/PET. Możliwość skonfigurowania wszystkich miniatur dla serii, które mają być wyświetlane</w:t>
            </w:r>
          </w:p>
          <w:p w14:paraId="7B39BC10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Dyskretne, wstępne ładowanie obrazów: Opcjonalne wstępne ładowanie obrazów w serii CT/MR/PET po przeciągnięciu miniatury do widoku</w:t>
            </w:r>
          </w:p>
          <w:p w14:paraId="70F09E15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wielu języków: Domyślne języki minimum: polski, angielski</w:t>
            </w:r>
          </w:p>
          <w:p w14:paraId="59ED7799" w14:textId="77777777" w:rsidR="00F55476" w:rsidRDefault="006B004F" w:rsidP="001D268B">
            <w:pPr>
              <w:pStyle w:val="Default"/>
              <w:widowControl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Okna dialogowe: Możliwość zmiany rozmiaru i przeciągania okien dialogowych</w:t>
            </w:r>
          </w:p>
          <w:p w14:paraId="06121F0C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03DC982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przeglądarek internetowych:</w:t>
            </w:r>
          </w:p>
          <w:p w14:paraId="5D6831E7" w14:textId="77777777" w:rsidR="00F55476" w:rsidRDefault="006B004F" w:rsidP="001D268B">
            <w:pPr>
              <w:pStyle w:val="Default"/>
              <w:widowControl/>
              <w:numPr>
                <w:ilvl w:val="0"/>
                <w:numId w:val="3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korzystania z oprogramowania diagnostycznego z wykorzystaniem różnych min. 4 przeglądarek internetowych w tym minimum: Microsoft Edge, Mozilla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Firefox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Google Chrome, Safari</w:t>
            </w:r>
          </w:p>
          <w:p w14:paraId="014F552C" w14:textId="77777777" w:rsidR="00F55476" w:rsidRDefault="006B004F" w:rsidP="001D268B">
            <w:pPr>
              <w:pStyle w:val="Default"/>
              <w:widowControl/>
              <w:numPr>
                <w:ilvl w:val="0"/>
                <w:numId w:val="3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poprawnej pracy </w:t>
            </w:r>
            <w:r>
              <w:rPr>
                <w:rFonts w:ascii="Arial" w:hAnsi="Arial" w:cs="Arial"/>
                <w:sz w:val="20"/>
                <w:szCs w:val="20"/>
              </w:rPr>
              <w:t xml:space="preserve">oprogramowania diagnostycznego minimum na 2 systemach operacyjnych w tym minimum: Windows 11 lub nowszy, Apple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 lub nowszy</w:t>
            </w:r>
          </w:p>
          <w:p w14:paraId="5B832A36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1F7406B" w14:textId="77777777" w:rsidR="00F55476" w:rsidRDefault="006B00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przeglądarki za pomocą urządzeń typu smartfon/tablet:</w:t>
            </w:r>
          </w:p>
          <w:p w14:paraId="156F3645" w14:textId="77777777" w:rsidR="00F55476" w:rsidRDefault="006B004F" w:rsidP="001D268B">
            <w:pPr>
              <w:pStyle w:val="Default"/>
              <w:widowControl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korzystania z oprogramowania diagnostycznego na minimum 2 platformach systemowych dla smartfonów/tabletów w tym minimum: Android i iOS</w:t>
            </w:r>
          </w:p>
          <w:p w14:paraId="6681B008" w14:textId="77777777" w:rsidR="00F55476" w:rsidRDefault="00F55476">
            <w:pPr>
              <w:pStyle w:val="Default"/>
              <w:widowControl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84B213D" w14:textId="77777777" w:rsidR="00F55476" w:rsidRDefault="006B004F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Adaptacyjny „responsywny” interfejs użytkownika o rozmiarze ekranu dla tabletów i smartfonów.</w:t>
            </w:r>
          </w:p>
          <w:p w14:paraId="1546DE14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AC27297" w14:textId="77777777" w:rsidR="00F55476" w:rsidRDefault="006B004F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typu Multi-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tabletów, smartfonów i dotykowych monitorów: zmiana kontrastu i jasności, powiększanie, przesuwanie, przewijanie, pomiary.</w:t>
            </w:r>
          </w:p>
          <w:p w14:paraId="70B2F613" w14:textId="77777777" w:rsidR="00F55476" w:rsidRDefault="00F55476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1C973456" w14:textId="77777777" w:rsidR="00F55476" w:rsidRDefault="006B004F">
            <w:pPr>
              <w:pStyle w:val="Defaul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nagrywania CD / DVD.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BF7D6A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3B31D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F4A38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86A9B7B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32A3FC" w14:textId="77777777" w:rsidR="00F55476" w:rsidRDefault="006B004F">
            <w:pPr>
              <w:jc w:val="center"/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I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C9BA63" w14:textId="77777777" w:rsidR="00F55476" w:rsidRDefault="006B004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7003883" w14:textId="77777777" w:rsidR="00F55476" w:rsidRDefault="00F554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E84DD8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34032D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E33BB4F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CDB982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67C051" w14:textId="77777777" w:rsidR="00F55476" w:rsidRDefault="006B0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dokumentacji technicznej oraz projektu osłon stałych dla PWIS w zakresie ochrony radiologicznej dla </w:t>
            </w:r>
            <w:r>
              <w:rPr>
                <w:rFonts w:ascii="Arial" w:hAnsi="Arial" w:cs="Arial"/>
                <w:sz w:val="20"/>
                <w:szCs w:val="20"/>
              </w:rPr>
              <w:t>pomieszczenia z nowo instalowanym aparatem TK– wykonanie obliczeń osłon stałych przed promieniowaniem z uwzględnieniem wymagań określonych w ustawie Prawo atomowe z dn. 29 listopada 2000 r. (Dz.U. 2023, Poz. 1173) oraz Rozporządzeniu Ministra Zdrowia w sprawie szczegółowych warunków bezpiecznej pracy ze źródłami promieniowania jonizującego (Dz.U. 2006 nr 180, Poz. 1325).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49C236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AC62D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258A80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4E35C25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A5B5B8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391C86" w14:textId="77777777" w:rsidR="00F55476" w:rsidRDefault="006B0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osłon stałych w przypadku, gdyby z projektu wynikało, że istniejące osłony pracowni są niewystarczające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0821DC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07E55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F51996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282468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152CA50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02834DC" w14:textId="77777777" w:rsidR="00F55476" w:rsidRDefault="006B0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Szyba oddzielająca pomieszczenie aparatu TK od sterowni, zabezpieczająca przed promieniowaniem jonizującym o osłonności równoważnej warstwie Pb o grubości wynikającej z projektu technicznego w zakresie ochrony radiologicznej.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1808E93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BEA6F25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BB6E52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1F08E378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D7E9B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82E721F" w14:textId="77777777" w:rsidR="00F55476" w:rsidRDefault="006B00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Zapewnienie </w:t>
            </w:r>
            <w:r>
              <w:rPr>
                <w:rFonts w:ascii="Arial" w:hAnsi="Arial" w:cs="Arial"/>
                <w:sz w:val="20"/>
                <w:szCs w:val="20"/>
              </w:rPr>
              <w:t>wentylacji z krotnością wymiany powietrza w ciągu godziny wymaganą specyfikacją urządzenia oraz przepisami prawa dla pracowni rentgenowskich zgodnie z Rozporządzeniem Ministra Zdrowia w sprawie szczegółowych warunków bezpiecznej pracy ze źródłami promieniowania jonizującego (Dz.U. 2006 nr 180, Poz. 1325).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DCB1CD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9DFB8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8C880FA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28CE1582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0B349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EDF91F" w14:textId="77777777" w:rsidR="00F55476" w:rsidRDefault="006B00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poszczególnych elementów oferowanej konfiguracji Wykonawca gwarantuje instruktarz personelu Użytkownika:</w:t>
            </w:r>
          </w:p>
          <w:p w14:paraId="777AF9CB" w14:textId="77777777" w:rsidR="00F55476" w:rsidRDefault="006B004F" w:rsidP="001D268B">
            <w:pPr>
              <w:widowControl/>
              <w:numPr>
                <w:ilvl w:val="0"/>
                <w:numId w:val="34"/>
              </w:numPr>
              <w:spacing w:before="40" w:after="4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personelu medycznego, inżynieryjnego i technicznego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na poziomie </w:t>
            </w:r>
            <w:r>
              <w:rPr>
                <w:rFonts w:ascii="Arial" w:hAnsi="Arial" w:cs="Arial"/>
                <w:sz w:val="20"/>
                <w:szCs w:val="20"/>
              </w:rPr>
              <w:t xml:space="preserve">podstawowym po uruchomieniu aparatury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u Zamawiającego w zależności od potrzeb – min. 5 dni po 6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godzin na dzień – odbycie instruktarzu będzie podstawą do podpisania protokołu odbioru końcowego </w:t>
            </w:r>
          </w:p>
          <w:p w14:paraId="43CDD14A" w14:textId="77777777" w:rsidR="00F55476" w:rsidRDefault="006B004F" w:rsidP="001D268B">
            <w:pPr>
              <w:widowControl/>
              <w:numPr>
                <w:ilvl w:val="0"/>
                <w:numId w:val="34"/>
              </w:numPr>
              <w:spacing w:before="40" w:after="40"/>
              <w:jc w:val="both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>w okresie gwarancji stała możliwość konsultacji dla użytkowników, zgodnie z bieżącymi potrzebami, w zakresie zaawansowanych funkcji i technik użytkowania aparatury – rozumiane jako wsparcie aplikacyjne, które odbywać się może w sposób stacjonarny u Zamawiającego po wcześniejszym uzgodnieniu z Wykonawcą lub telefoniczny.</w:t>
            </w:r>
          </w:p>
          <w:p w14:paraId="49E2D721" w14:textId="77777777" w:rsidR="00F55476" w:rsidRDefault="006B004F">
            <w:pPr>
              <w:widowControl/>
              <w:spacing w:before="40" w:after="40"/>
              <w:ind w:left="720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Instruktaże wstępne u Zamawiającego przeprowadzone zostaną w formie stacjonarnej przez Wykonawcę w języku polskim lub z udziałem tłumacza i udokumentowane zostaną stosownym zaświadczeniem, w terminie uzgodnionym z Użytkownikiem. Instruktaże </w:t>
            </w:r>
            <w:r>
              <w:rPr>
                <w:rFonts w:ascii="Arial" w:hAnsi="Arial" w:cs="Arial"/>
                <w:sz w:val="20"/>
                <w:szCs w:val="20"/>
              </w:rPr>
              <w:t>wstępne muszą odbyć się do czasu odebrania przedmiotu zamówienia protokołem końcowym.</w:t>
            </w:r>
          </w:p>
          <w:p w14:paraId="1E63DF43" w14:textId="77777777" w:rsidR="00F55476" w:rsidRDefault="006B004F">
            <w:pPr>
              <w:widowControl/>
              <w:spacing w:before="40" w:after="40"/>
              <w:ind w:left="720"/>
              <w:jc w:val="both"/>
              <w:textAlignment w:val="auto"/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wymaga także instruktażu stanowiskowego specjalistycznego, które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odbędzie się po przekazaniu urządzenia do zastosowań klinicznych w terminie do 8 miesięcy (od dnia odbioru końcowego przedmiotu zamówienia). Termin instruktażu specjalistycznego obędzie się w terminach uzgodnionych z Wykonawcą jednak nie później niż w ciągu 48 godzin od zlecenia przez Zamawiającego. Całkowity czas trwania instruktażu stanowiskowego wynosi 7 dni po 5 godzin dziennie bez ograniczeń ilościowych osób przeszkalanych. Szkolenie to obejmuję w szczegółowości wsparcie podczas badań, ustawienie proto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kołów, oraz inne zagadnienia istotne dla prawidłowej obsługi systemu i wykonywania badań.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78D1BF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E13865F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16B943" w14:textId="77777777" w:rsidR="00F55476" w:rsidRDefault="00F55476">
            <w:pPr>
              <w:spacing w:before="40" w:after="40"/>
              <w:ind w:left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4A5BD5E9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51BF1B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15035A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Wykonawca odpowiada za przeprowadzenie testów odbiorczych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 eksploatacyjnych (podstawowych i specjalistycznych) przez zewnętrzną, niezależną firmę posiadającą odpowiednią akredytację, przy udziale przedstawicieli Zamawiającego w zakresie TK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zgodnie z wytycznymi opisanymi w Rozporządzeniu Ministra Zdrowia w sprawie w sprawie testów eksploatacyjnych urządzeń radiologicznych i urządzeń pomocniczych (Dz. U. 2022, Poz. 2759).  Wymagane jest dostarczenie wersji papierowej i elektronicznej z testów.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2E4F90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4AF262C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583E5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0AF28A12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2A2AE1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BBCE69" w14:textId="77777777" w:rsidR="00F55476" w:rsidRDefault="006B00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Wykonawca odpowiada za przeprowadzenie testów odbiorczych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 eksploatacyjnych (podstawowych i specjalistycznych) monitorów zgodnie z Rozporządzeniem Ministra Zdrowia w sprawie testów eksploatacyjnych urządzeń radiologicznych i urządzeń pomocniczych (Dz. U. 2022, Poz. 2759). Wymagane jest dostarczenie wersji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papierowej i elektronicznej z testów.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EA4F5D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6F365A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28E5F80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A8B9131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A77C7B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55F270A" w14:textId="77777777" w:rsidR="00F55476" w:rsidRDefault="006B00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Przeglądy systemu UPS w trakcie gwarancji zgodnie z zaleceniami producenta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6998DA" w14:textId="77777777" w:rsidR="00F55476" w:rsidRDefault="006B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19C47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B926724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FDCDD39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4DD8B9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7FF578" w14:textId="77777777" w:rsidR="00F55476" w:rsidRDefault="006B004F">
            <w:pPr>
              <w:jc w:val="both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Instrukcje obsługi dla wszystkich urządzeń –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wydrukowana (papierowa), w języku polskim, min. 1 sztuka dostarczone z urządzeniem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F8C248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D41F4C8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589871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650014FD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1FBA0F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731AFEF" w14:textId="77777777" w:rsidR="00F55476" w:rsidRDefault="006B004F">
            <w:pPr>
              <w:jc w:val="both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Instrukcje obsługi dla wszystkich urządzeń – wersja elektroniczna (format .pdf, bez hasła zabezpieczającego, z możliwością drukowania i przeszukiwania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zawartości – wyszukiwanie konkretnego tekstu), w języku polskim min. 1 sztuka oraz języku angielskim min 1 sztuka (dostarczone na nośniku CD/DVD lub na nośniku pamięci typu pendrive) dostarczone z urządzeniami.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8373F8A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8D5132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A70D09E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476" w14:paraId="50171D7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3214B6" w14:textId="77777777" w:rsidR="00F55476" w:rsidRDefault="00F55476" w:rsidP="001D268B">
            <w:pPr>
              <w:pStyle w:val="Akapitzlist"/>
              <w:widowControl/>
              <w:numPr>
                <w:ilvl w:val="0"/>
                <w:numId w:val="23"/>
              </w:numPr>
              <w:ind w:left="357" w:hanging="357"/>
              <w:jc w:val="center"/>
              <w:textAlignment w:val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516C0C" w14:textId="77777777" w:rsidR="00F55476" w:rsidRDefault="006B004F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Wykonawca dostarcza wraz z 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>aparatem TK w wersji papierowej i elektronicznej:</w:t>
            </w:r>
          </w:p>
          <w:p w14:paraId="01AAF1B6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5"/>
              </w:numPr>
              <w:textAlignment w:val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informację dotyczącą narażenia związanego z urządzeniem, właściwego stosowania, testowania i konserwacji urządzenia, a także wykazującą, że konstrukcja urządzenia pozwala ograniczyć narażenie do najniższego rozsądnie osiągalnego poziomu.</w:t>
            </w:r>
          </w:p>
          <w:p w14:paraId="1607956E" w14:textId="77777777" w:rsidR="00F55476" w:rsidRDefault="006B004F" w:rsidP="001D268B">
            <w:pPr>
              <w:pStyle w:val="Akapitzlist"/>
              <w:widowControl/>
              <w:numPr>
                <w:ilvl w:val="0"/>
                <w:numId w:val="35"/>
              </w:numPr>
              <w:textAlignment w:val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informację dotyczącą oceny ryzyka dla pacjentów oraz dostępnych elementów oceny klinicznej urządzenia radiologicznego.</w:t>
            </w:r>
          </w:p>
          <w:p w14:paraId="3BFC6D49" w14:textId="77777777" w:rsidR="00F55476" w:rsidRDefault="00F5547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DF96F92" w14:textId="77777777" w:rsidR="00F55476" w:rsidRDefault="006B00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3A1D03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77E849" w14:textId="77777777" w:rsidR="00F55476" w:rsidRDefault="00F55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191F5" w14:textId="77777777" w:rsidR="00F55476" w:rsidRDefault="00F55476">
      <w:pPr>
        <w:pStyle w:val="Standard"/>
        <w:rPr>
          <w:rFonts w:ascii="Arial" w:hAnsi="Arial" w:cs="Arial"/>
          <w:sz w:val="20"/>
          <w:szCs w:val="20"/>
        </w:rPr>
      </w:pPr>
    </w:p>
    <w:p w14:paraId="7FD91AEC" w14:textId="77777777" w:rsidR="00F55476" w:rsidRDefault="00F55476">
      <w:pPr>
        <w:pStyle w:val="Standard"/>
        <w:rPr>
          <w:rFonts w:ascii="Arial" w:hAnsi="Arial" w:cs="Arial"/>
          <w:sz w:val="20"/>
          <w:szCs w:val="20"/>
        </w:rPr>
      </w:pPr>
    </w:p>
    <w:p w14:paraId="46EAD568" w14:textId="77777777" w:rsidR="00F55476" w:rsidRDefault="00F55476">
      <w:pPr>
        <w:pStyle w:val="Standard"/>
        <w:rPr>
          <w:rFonts w:ascii="Arial" w:hAnsi="Arial" w:cs="Arial"/>
          <w:sz w:val="20"/>
          <w:szCs w:val="20"/>
        </w:rPr>
      </w:pPr>
    </w:p>
    <w:p w14:paraId="3A09D26B" w14:textId="77777777" w:rsidR="00F55476" w:rsidRDefault="00F55476">
      <w:pPr>
        <w:pStyle w:val="Standard"/>
        <w:rPr>
          <w:rFonts w:ascii="Arial" w:hAnsi="Arial" w:cs="Arial"/>
          <w:sz w:val="20"/>
          <w:szCs w:val="20"/>
        </w:rPr>
      </w:pPr>
    </w:p>
    <w:sectPr w:rsidR="00F55476">
      <w:pgSz w:w="16838" w:h="11906" w:orient="landscape"/>
      <w:pgMar w:top="1134" w:right="1134" w:bottom="1134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9B7A" w14:textId="77777777" w:rsidR="006B004F" w:rsidRDefault="006B004F">
      <w:r>
        <w:separator/>
      </w:r>
    </w:p>
  </w:endnote>
  <w:endnote w:type="continuationSeparator" w:id="0">
    <w:p w14:paraId="4739AB91" w14:textId="77777777" w:rsidR="006B004F" w:rsidRDefault="006B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SMT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AA17" w14:textId="77777777" w:rsidR="006B004F" w:rsidRDefault="006B004F">
      <w:r>
        <w:rPr>
          <w:color w:val="000000"/>
        </w:rPr>
        <w:separator/>
      </w:r>
    </w:p>
  </w:footnote>
  <w:footnote w:type="continuationSeparator" w:id="0">
    <w:p w14:paraId="5FBBCA5C" w14:textId="77777777" w:rsidR="006B004F" w:rsidRDefault="006B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DAA"/>
    <w:multiLevelType w:val="multilevel"/>
    <w:tmpl w:val="6166EF60"/>
    <w:styleLink w:val="WWNum10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A452573"/>
    <w:multiLevelType w:val="multilevel"/>
    <w:tmpl w:val="D8001724"/>
    <w:lvl w:ilvl="0">
      <w:numFmt w:val="bullet"/>
      <w:lvlText w:val="-"/>
      <w:lvlJc w:val="left"/>
      <w:pPr>
        <w:ind w:left="764" w:hanging="360"/>
      </w:pPr>
      <w:rPr>
        <w:lang w:val="en-US"/>
      </w:rPr>
    </w:lvl>
    <w:lvl w:ilvl="1">
      <w:numFmt w:val="bullet"/>
      <w:lvlText w:val="o"/>
      <w:lvlJc w:val="left"/>
      <w:pPr>
        <w:ind w:left="14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4" w:hanging="360"/>
      </w:pPr>
      <w:rPr>
        <w:rFonts w:ascii="Wingdings" w:hAnsi="Wingdings"/>
      </w:rPr>
    </w:lvl>
  </w:abstractNum>
  <w:abstractNum w:abstractNumId="2" w15:restartNumberingAfterBreak="0">
    <w:nsid w:val="0CB53796"/>
    <w:multiLevelType w:val="multilevel"/>
    <w:tmpl w:val="7AA0DC0C"/>
    <w:styleLink w:val="WW8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Cs/>
        <w:strike w:val="0"/>
        <w:d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Cs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0CEC73E5"/>
    <w:multiLevelType w:val="multilevel"/>
    <w:tmpl w:val="E398D20A"/>
    <w:styleLink w:val="WW8Num5"/>
    <w:lvl w:ilvl="0">
      <w:start w:val="1"/>
      <w:numFmt w:val="upperRoman"/>
      <w:lvlText w:val="%1."/>
      <w:lvlJc w:val="left"/>
      <w:rPr>
        <w:b/>
        <w:bCs/>
        <w:color w:val="auto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color w:val="auto"/>
        <w:shd w:val="clear" w:color="auto" w:fil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color w:val="auto"/>
        <w:shd w:val="clear" w:color="auto" w:fil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102C2424"/>
    <w:multiLevelType w:val="multilevel"/>
    <w:tmpl w:val="4314E85A"/>
    <w:styleLink w:val="WWNum1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11826686"/>
    <w:multiLevelType w:val="multilevel"/>
    <w:tmpl w:val="DBA03F40"/>
    <w:styleLink w:val="WWNum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9E223A6"/>
    <w:multiLevelType w:val="multilevel"/>
    <w:tmpl w:val="83609B0C"/>
    <w:styleLink w:val="WWNum2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CE07474"/>
    <w:multiLevelType w:val="multilevel"/>
    <w:tmpl w:val="BBFC2AB2"/>
    <w:lvl w:ilvl="0">
      <w:numFmt w:val="bullet"/>
      <w:lvlText w:val="-"/>
      <w:lvlJc w:val="left"/>
      <w:pPr>
        <w:ind w:left="720" w:hanging="360"/>
      </w:pPr>
      <w:rPr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EF2500B"/>
    <w:multiLevelType w:val="multilevel"/>
    <w:tmpl w:val="EF2E53EC"/>
    <w:styleLink w:val="WWNum11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1F4439B5"/>
    <w:multiLevelType w:val="multilevel"/>
    <w:tmpl w:val="02B0823A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19174C"/>
    <w:multiLevelType w:val="multilevel"/>
    <w:tmpl w:val="E3444788"/>
    <w:styleLink w:val="WWNum12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208F382F"/>
    <w:multiLevelType w:val="multilevel"/>
    <w:tmpl w:val="3172631C"/>
    <w:styleLink w:val="WWNum12a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2EE96359"/>
    <w:multiLevelType w:val="multilevel"/>
    <w:tmpl w:val="30267F50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3F45467"/>
    <w:multiLevelType w:val="multilevel"/>
    <w:tmpl w:val="82BE348A"/>
    <w:styleLink w:val="WWNum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41C461C"/>
    <w:multiLevelType w:val="multilevel"/>
    <w:tmpl w:val="C540C376"/>
    <w:styleLink w:val="WWNum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5B936CD"/>
    <w:multiLevelType w:val="multilevel"/>
    <w:tmpl w:val="4410AAB6"/>
    <w:styleLink w:val="WWNum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94B3B25"/>
    <w:multiLevelType w:val="multilevel"/>
    <w:tmpl w:val="6F522E74"/>
    <w:styleLink w:val="WWNum5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A9F302E"/>
    <w:multiLevelType w:val="multilevel"/>
    <w:tmpl w:val="34A6362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DA77193"/>
    <w:multiLevelType w:val="multilevel"/>
    <w:tmpl w:val="B756CFA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5C25C9A"/>
    <w:multiLevelType w:val="multilevel"/>
    <w:tmpl w:val="B8A083D4"/>
    <w:lvl w:ilvl="0">
      <w:numFmt w:val="bullet"/>
      <w:lvlText w:val="-"/>
      <w:lvlJc w:val="left"/>
      <w:pPr>
        <w:ind w:left="720" w:hanging="360"/>
      </w:pPr>
      <w:rPr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AAE2F22"/>
    <w:multiLevelType w:val="multilevel"/>
    <w:tmpl w:val="D310BEE8"/>
    <w:lvl w:ilvl="0">
      <w:numFmt w:val="bullet"/>
      <w:lvlText w:val="-"/>
      <w:lvlJc w:val="left"/>
      <w:pPr>
        <w:ind w:left="720" w:hanging="360"/>
      </w:pPr>
      <w:rPr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E490460"/>
    <w:multiLevelType w:val="multilevel"/>
    <w:tmpl w:val="0450BB70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 w:val="0"/>
        <w:bCs w:val="0"/>
        <w:strike w:val="0"/>
        <w:dstrike w:val="0"/>
        <w:color w:val="auto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10C7634"/>
    <w:multiLevelType w:val="multilevel"/>
    <w:tmpl w:val="E900421A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7B04E67"/>
    <w:multiLevelType w:val="multilevel"/>
    <w:tmpl w:val="037E7062"/>
    <w:lvl w:ilvl="0">
      <w:numFmt w:val="bullet"/>
      <w:lvlText w:val="-"/>
      <w:lvlJc w:val="left"/>
      <w:pPr>
        <w:ind w:left="720" w:hanging="360"/>
      </w:pPr>
      <w:rPr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97C24D5"/>
    <w:multiLevelType w:val="multilevel"/>
    <w:tmpl w:val="92CC3328"/>
    <w:styleLink w:val="WWNum1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B3CB3"/>
    <w:multiLevelType w:val="multilevel"/>
    <w:tmpl w:val="D39A6012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662D82"/>
    <w:multiLevelType w:val="multilevel"/>
    <w:tmpl w:val="339E7B40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0502B9B"/>
    <w:multiLevelType w:val="multilevel"/>
    <w:tmpl w:val="3384B3D8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AB6D33"/>
    <w:multiLevelType w:val="multilevel"/>
    <w:tmpl w:val="13DE9B70"/>
    <w:lvl w:ilvl="0">
      <w:numFmt w:val="bullet"/>
      <w:lvlText w:val="-"/>
      <w:lvlJc w:val="left"/>
      <w:pPr>
        <w:ind w:left="720" w:hanging="360"/>
      </w:pPr>
      <w:rPr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4E453C1"/>
    <w:multiLevelType w:val="multilevel"/>
    <w:tmpl w:val="C6CE7F4A"/>
    <w:styleLink w:val="WWNum13"/>
    <w:lvl w:ilvl="0">
      <w:numFmt w:val="bullet"/>
      <w:lvlText w:val="-"/>
      <w:lvlJc w:val="left"/>
      <w:pPr>
        <w:ind w:left="764" w:hanging="360"/>
      </w:pPr>
    </w:lvl>
    <w:lvl w:ilvl="1">
      <w:numFmt w:val="bullet"/>
      <w:lvlText w:val="o"/>
      <w:lvlJc w:val="left"/>
      <w:pPr>
        <w:ind w:left="148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4" w:hanging="360"/>
      </w:pPr>
    </w:lvl>
    <w:lvl w:ilvl="3">
      <w:numFmt w:val="bullet"/>
      <w:lvlText w:val=""/>
      <w:lvlJc w:val="left"/>
      <w:pPr>
        <w:ind w:left="2924" w:hanging="360"/>
      </w:pPr>
    </w:lvl>
    <w:lvl w:ilvl="4">
      <w:numFmt w:val="bullet"/>
      <w:lvlText w:val="o"/>
      <w:lvlJc w:val="left"/>
      <w:pPr>
        <w:ind w:left="364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4" w:hanging="360"/>
      </w:pPr>
    </w:lvl>
    <w:lvl w:ilvl="6">
      <w:numFmt w:val="bullet"/>
      <w:lvlText w:val=""/>
      <w:lvlJc w:val="left"/>
      <w:pPr>
        <w:ind w:left="5084" w:hanging="360"/>
      </w:pPr>
    </w:lvl>
    <w:lvl w:ilvl="7">
      <w:numFmt w:val="bullet"/>
      <w:lvlText w:val="o"/>
      <w:lvlJc w:val="left"/>
      <w:pPr>
        <w:ind w:left="580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4" w:hanging="360"/>
      </w:pPr>
    </w:lvl>
  </w:abstractNum>
  <w:abstractNum w:abstractNumId="30" w15:restartNumberingAfterBreak="0">
    <w:nsid w:val="6AE92B8C"/>
    <w:multiLevelType w:val="multilevel"/>
    <w:tmpl w:val="A53A225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063524F"/>
    <w:multiLevelType w:val="multilevel"/>
    <w:tmpl w:val="D146E458"/>
    <w:styleLink w:val="WWNum11a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749F3F9B"/>
    <w:multiLevelType w:val="multilevel"/>
    <w:tmpl w:val="9D08ABCA"/>
    <w:styleLink w:val="WWNum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8E37C28"/>
    <w:multiLevelType w:val="multilevel"/>
    <w:tmpl w:val="9FF62E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4" w15:restartNumberingAfterBreak="0">
    <w:nsid w:val="7E457479"/>
    <w:multiLevelType w:val="multilevel"/>
    <w:tmpl w:val="32B80426"/>
    <w:styleLink w:val="WWNum7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490898161">
    <w:abstractNumId w:val="30"/>
  </w:num>
  <w:num w:numId="2" w16cid:durableId="631519195">
    <w:abstractNumId w:val="2"/>
  </w:num>
  <w:num w:numId="3" w16cid:durableId="828256726">
    <w:abstractNumId w:val="3"/>
  </w:num>
  <w:num w:numId="4" w16cid:durableId="770473190">
    <w:abstractNumId w:val="9"/>
  </w:num>
  <w:num w:numId="5" w16cid:durableId="665287470">
    <w:abstractNumId w:val="21"/>
  </w:num>
  <w:num w:numId="6" w16cid:durableId="1856652169">
    <w:abstractNumId w:val="24"/>
  </w:num>
  <w:num w:numId="7" w16cid:durableId="1837571898">
    <w:abstractNumId w:val="8"/>
  </w:num>
  <w:num w:numId="8" w16cid:durableId="1502811479">
    <w:abstractNumId w:val="10"/>
  </w:num>
  <w:num w:numId="9" w16cid:durableId="263151929">
    <w:abstractNumId w:val="25"/>
  </w:num>
  <w:num w:numId="10" w16cid:durableId="1598824213">
    <w:abstractNumId w:val="6"/>
  </w:num>
  <w:num w:numId="11" w16cid:durableId="1773090220">
    <w:abstractNumId w:val="5"/>
  </w:num>
  <w:num w:numId="12" w16cid:durableId="1268730198">
    <w:abstractNumId w:val="15"/>
  </w:num>
  <w:num w:numId="13" w16cid:durableId="992295130">
    <w:abstractNumId w:val="16"/>
  </w:num>
  <w:num w:numId="14" w16cid:durableId="538474373">
    <w:abstractNumId w:val="14"/>
  </w:num>
  <w:num w:numId="15" w16cid:durableId="782379213">
    <w:abstractNumId w:val="34"/>
  </w:num>
  <w:num w:numId="16" w16cid:durableId="92896555">
    <w:abstractNumId w:val="32"/>
  </w:num>
  <w:num w:numId="17" w16cid:durableId="237787605">
    <w:abstractNumId w:val="13"/>
  </w:num>
  <w:num w:numId="18" w16cid:durableId="2029014951">
    <w:abstractNumId w:val="0"/>
  </w:num>
  <w:num w:numId="19" w16cid:durableId="1243371593">
    <w:abstractNumId w:val="31"/>
  </w:num>
  <w:num w:numId="20" w16cid:durableId="1286809324">
    <w:abstractNumId w:val="11"/>
  </w:num>
  <w:num w:numId="21" w16cid:durableId="1325669778">
    <w:abstractNumId w:val="29"/>
  </w:num>
  <w:num w:numId="22" w16cid:durableId="1131828322">
    <w:abstractNumId w:val="4"/>
  </w:num>
  <w:num w:numId="23" w16cid:durableId="2113285267">
    <w:abstractNumId w:val="27"/>
  </w:num>
  <w:num w:numId="24" w16cid:durableId="773943072">
    <w:abstractNumId w:val="20"/>
  </w:num>
  <w:num w:numId="25" w16cid:durableId="1846508221">
    <w:abstractNumId w:val="19"/>
  </w:num>
  <w:num w:numId="26" w16cid:durableId="1744911474">
    <w:abstractNumId w:val="23"/>
  </w:num>
  <w:num w:numId="27" w16cid:durableId="1530678920">
    <w:abstractNumId w:val="28"/>
  </w:num>
  <w:num w:numId="28" w16cid:durableId="717432630">
    <w:abstractNumId w:val="7"/>
  </w:num>
  <w:num w:numId="29" w16cid:durableId="549851447">
    <w:abstractNumId w:val="22"/>
  </w:num>
  <w:num w:numId="30" w16cid:durableId="1428647404">
    <w:abstractNumId w:val="26"/>
  </w:num>
  <w:num w:numId="31" w16cid:durableId="1573349080">
    <w:abstractNumId w:val="18"/>
  </w:num>
  <w:num w:numId="32" w16cid:durableId="1237319726">
    <w:abstractNumId w:val="12"/>
  </w:num>
  <w:num w:numId="33" w16cid:durableId="1090395095">
    <w:abstractNumId w:val="17"/>
  </w:num>
  <w:num w:numId="34" w16cid:durableId="1242982138">
    <w:abstractNumId w:val="33"/>
  </w:num>
  <w:num w:numId="35" w16cid:durableId="99956204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5476"/>
    <w:rsid w:val="001D268B"/>
    <w:rsid w:val="006B004F"/>
    <w:rsid w:val="00B07E93"/>
    <w:rsid w:val="00F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4EA7"/>
  <w15:docId w15:val="{A932C844-FEEC-43D3-A760-CB3369E1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Times New Roman PSMT" w:eastAsia="Times New Roman" w:hAnsi="Times New Roman PSMT" w:cs="Times New Roman PSMT"/>
      <w:color w:val="000000"/>
      <w:kern w:val="0"/>
      <w:lang w:eastAsia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redniasiatka21">
    <w:name w:val="Średnia siatka 21"/>
    <w:pPr>
      <w:widowControl/>
      <w:suppressAutoHyphens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styleId="NormalnyWeb">
    <w:name w:val="Normal (Web)"/>
    <w:pPr>
      <w:suppressAutoHyphens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xl26">
    <w:name w:val="xl26"/>
    <w:pPr>
      <w:suppressAutoHyphens/>
      <w:spacing w:before="100" w:after="100"/>
      <w:jc w:val="center"/>
    </w:pPr>
    <w:rPr>
      <w:rFonts w:ascii="Arial Unicode MS" w:eastAsia="Arial Unicode MS" w:hAnsi="Arial Unicode MS" w:cs="Arial Unicode MS"/>
      <w:kern w:val="0"/>
      <w:sz w:val="22"/>
      <w:szCs w:val="20"/>
      <w:lang w:eastAsia="pl-PL" w:bidi="ar-SA"/>
    </w:rPr>
  </w:style>
  <w:style w:type="paragraph" w:styleId="Poprawka">
    <w:name w:val="Revision"/>
    <w:pPr>
      <w:widowControl/>
      <w:suppressAutoHyphens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customStyle="1" w:styleId="Pa2">
    <w:name w:val="Pa2"/>
    <w:pPr>
      <w:suppressAutoHyphens/>
      <w:spacing w:line="161" w:lineRule="atLeast"/>
      <w:textAlignment w:val="auto"/>
    </w:pPr>
    <w:rPr>
      <w:rFonts w:eastAsia="Calibri" w:cs="Arial"/>
      <w:kern w:val="0"/>
      <w:lang w:eastAsia="en-US" w:bidi="ar-SA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auto"/>
    </w:pPr>
    <w:rPr>
      <w:rFonts w:ascii="Courier New" w:eastAsia="Times New Roman" w:hAnsi="Courier New" w:cs="Courier New"/>
      <w:kern w:val="0"/>
      <w:szCs w:val="20"/>
      <w:lang w:eastAsia="pl-PL" w:bidi="ar-SA"/>
    </w:rPr>
  </w:style>
  <w:style w:type="paragraph" w:customStyle="1" w:styleId="DefaultStyle">
    <w:name w:val="Default Style"/>
    <w:pPr>
      <w:widowControl/>
      <w:suppressAutoHyphens/>
      <w:textAlignment w:val="auto"/>
    </w:pPr>
    <w:rPr>
      <w:rFonts w:ascii="Trebuchet MS" w:eastAsia="Times New Roman" w:hAnsi="Trebuchet MS" w:cs="Trebuchet MS"/>
      <w:kern w:val="0"/>
      <w:sz w:val="20"/>
      <w:szCs w:val="20"/>
      <w:lang w:eastAsia="pl-PL" w:bidi="ar-SA"/>
    </w:rPr>
  </w:style>
  <w:style w:type="paragraph" w:customStyle="1" w:styleId="Tre">
    <w:name w:val="Treść"/>
    <w:pPr>
      <w:widowControl/>
      <w:pBdr>
        <w:top w:val="single" w:sz="2" w:space="31" w:color="FFFFFF"/>
        <w:left w:val="single" w:sz="2" w:space="31" w:color="FFFFFF"/>
        <w:bottom w:val="single" w:sz="2" w:space="31" w:color="FFFFFF"/>
        <w:right w:val="single" w:sz="2" w:space="31" w:color="FFFFFF"/>
      </w:pBdr>
      <w:suppressAutoHyphens/>
      <w:textAlignment w:val="auto"/>
    </w:pPr>
    <w:rPr>
      <w:rFonts w:ascii="Arial" w:eastAsia="Arial Unicode MS" w:hAnsi="Arial" w:cs="Arial Unicode MS"/>
      <w:color w:val="000000"/>
      <w:kern w:val="0"/>
      <w:sz w:val="20"/>
      <w:lang w:eastAsia="pl-PL" w:bidi="ar-SA"/>
    </w:rPr>
  </w:style>
  <w:style w:type="paragraph" w:customStyle="1" w:styleId="rozdzia">
    <w:name w:val="rozdział"/>
    <w:pPr>
      <w:tabs>
        <w:tab w:val="left" w:pos="0"/>
      </w:tabs>
      <w:suppressAutoHyphens/>
      <w:textAlignment w:val="auto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paragraph" w:styleId="Tekstdymka">
    <w:name w:val="Balloon Text"/>
    <w:pPr>
      <w:suppressAutoHyphens/>
      <w:textAlignment w:val="auto"/>
    </w:pPr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NumberingSymbols">
    <w:name w:val="Numbering Symbols"/>
    <w:rPr>
      <w:rFonts w:ascii="Arial" w:eastAsia="Arial" w:hAnsi="Arial" w:cs="Arial"/>
      <w:b/>
      <w:bCs/>
      <w:strike w:val="0"/>
      <w:dstrike w:val="0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Mangal"/>
      <w:color w:val="2F5496"/>
      <w:sz w:val="26"/>
      <w:szCs w:val="23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WW8Num3z0">
    <w:name w:val="WW8Num3z0"/>
    <w:rPr>
      <w:b/>
      <w:bCs/>
      <w:color w:val="auto"/>
      <w:shd w:val="clear" w:color="auto" w:fill="auto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Times New Roman" w:hAnsi="Times New Roman" w:cs="Times New Roman"/>
      <w:bCs/>
      <w:strike w:val="0"/>
      <w:dstrike w:val="0"/>
      <w:color w:val="auto"/>
    </w:rPr>
  </w:style>
  <w:style w:type="character" w:customStyle="1" w:styleId="WW8Num2z4">
    <w:name w:val="WW8Num2z4"/>
  </w:style>
  <w:style w:type="character" w:customStyle="1" w:styleId="WW8Num2z5">
    <w:name w:val="WW8Num2z5"/>
    <w:rPr>
      <w:rFonts w:ascii="Times New Roman" w:eastAsia="Times New Roman" w:hAnsi="Times New Roman" w:cs="Times New Roman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b/>
      <w:bCs/>
      <w:color w:val="auto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Times New Roman" w:eastAsia="Times New Roman" w:hAnsi="Times New Roman" w:cs="Times New Roman"/>
      <w:b w:val="0"/>
      <w:bCs w:val="0"/>
      <w:color w:val="auto"/>
      <w:shd w:val="clear" w:color="auto" w:fil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  <w:rPr>
      <w:rFonts w:ascii="Arial" w:eastAsia="Arial" w:hAnsi="Arial" w:cs="Times New Roman"/>
      <w:b w:val="0"/>
      <w:bCs w:val="0"/>
      <w:strike w:val="0"/>
      <w:dstrike w:val="0"/>
      <w:color w:val="auto"/>
      <w:sz w:val="20"/>
      <w:szCs w:val="20"/>
      <w:shd w:val="clear" w:color="auto" w:fill="auto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  <w:rPr>
      <w:rFonts w:ascii="Symbol" w:eastAsia="Symbol" w:hAnsi="Symbol" w:cs="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91">
    <w:name w:val="ListLabel 91"/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2">
    <w:name w:val="A2"/>
    <w:rPr>
      <w:color w:val="000000"/>
      <w:sz w:val="18"/>
      <w:szCs w:val="18"/>
    </w:rPr>
  </w:style>
  <w:style w:type="character" w:customStyle="1" w:styleId="y2iqfc">
    <w:name w:val="y2iqf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kern w:val="0"/>
      <w:szCs w:val="20"/>
      <w:lang w:eastAsia="pl-PL" w:bidi="ar-SA"/>
    </w:rPr>
  </w:style>
  <w:style w:type="character" w:styleId="Wyrnieniedelikatne">
    <w:name w:val="Subtle Emphasis"/>
    <w:rPr>
      <w:rFonts w:ascii="Times New Roman" w:eastAsia="Times New Roman" w:hAnsi="Times New Roman" w:cs="Times New Roman"/>
      <w:i/>
      <w:iCs/>
      <w:color w:val="808080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color w:val="000000"/>
      <w:kern w:val="0"/>
      <w:szCs w:val="20"/>
      <w:lang w:eastAsia="pl-PL" w:bidi="ar-SA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color w:val="000000"/>
      <w:kern w:val="0"/>
      <w:szCs w:val="20"/>
      <w:lang w:eastAsia="pl-PL" w:bidi="ar-SA"/>
    </w:rPr>
  </w:style>
  <w:style w:type="character" w:customStyle="1" w:styleId="TekstdymkaZnak">
    <w:name w:val="Tekst dymka Znak"/>
    <w:rPr>
      <w:rFonts w:ascii="Segoe UI" w:eastAsia="Times New Roman" w:hAnsi="Segoe UI" w:cs="Segoe UI"/>
      <w:color w:val="000000"/>
      <w:kern w:val="0"/>
      <w:sz w:val="18"/>
      <w:szCs w:val="18"/>
      <w:lang w:eastAsia="pl-PL" w:bidi="ar-SA"/>
    </w:rPr>
  </w:style>
  <w:style w:type="character" w:customStyle="1" w:styleId="AkapitzlistZnak">
    <w:name w:val="Akapit z listą Znak"/>
  </w:style>
  <w:style w:type="character" w:customStyle="1" w:styleId="ListLabel109">
    <w:name w:val="ListLabel 109"/>
    <w:rPr>
      <w:b/>
      <w:bCs w:val="0"/>
    </w:rPr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cf01">
    <w:name w:val="cf01"/>
    <w:basedOn w:val="Domylnaczcionkaakapit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Num1a">
    <w:name w:val="WWNum1a"/>
    <w:basedOn w:val="Bezlisty"/>
    <w:pPr>
      <w:numPr>
        <w:numId w:val="6"/>
      </w:numPr>
    </w:pPr>
  </w:style>
  <w:style w:type="numbering" w:customStyle="1" w:styleId="WWNum11">
    <w:name w:val="WWNum11"/>
    <w:basedOn w:val="Bezlisty"/>
    <w:pPr>
      <w:numPr>
        <w:numId w:val="7"/>
      </w:numPr>
    </w:pPr>
  </w:style>
  <w:style w:type="numbering" w:customStyle="1" w:styleId="WWNum12">
    <w:name w:val="WWNum1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9">
    <w:name w:val="WWNum9"/>
    <w:basedOn w:val="Bezlisty"/>
    <w:pPr>
      <w:numPr>
        <w:numId w:val="17"/>
      </w:numPr>
    </w:pPr>
  </w:style>
  <w:style w:type="numbering" w:customStyle="1" w:styleId="WWNum10">
    <w:name w:val="WWNum10"/>
    <w:basedOn w:val="Bezlisty"/>
    <w:pPr>
      <w:numPr>
        <w:numId w:val="18"/>
      </w:numPr>
    </w:pPr>
  </w:style>
  <w:style w:type="numbering" w:customStyle="1" w:styleId="WWNum11a">
    <w:name w:val="WWNum11a"/>
    <w:basedOn w:val="Bezlisty"/>
    <w:pPr>
      <w:numPr>
        <w:numId w:val="19"/>
      </w:numPr>
    </w:pPr>
  </w:style>
  <w:style w:type="numbering" w:customStyle="1" w:styleId="WWNum12a">
    <w:name w:val="WWNum12a"/>
    <w:basedOn w:val="Bezlisty"/>
    <w:pPr>
      <w:numPr>
        <w:numId w:val="20"/>
      </w:numPr>
    </w:pPr>
  </w:style>
  <w:style w:type="numbering" w:customStyle="1" w:styleId="WWNum13">
    <w:name w:val="WWNum13"/>
    <w:basedOn w:val="Bezlisty"/>
    <w:pPr>
      <w:numPr>
        <w:numId w:val="21"/>
      </w:numPr>
    </w:pPr>
  </w:style>
  <w:style w:type="numbering" w:customStyle="1" w:styleId="WWNum14">
    <w:name w:val="WW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6434</Words>
  <Characters>38610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Wasilewicz</dc:creator>
  <cp:lastModifiedBy>Małgorzata Szczepańska</cp:lastModifiedBy>
  <cp:revision>2</cp:revision>
  <cp:lastPrinted>2024-03-15T13:35:00Z</cp:lastPrinted>
  <dcterms:created xsi:type="dcterms:W3CDTF">2024-04-03T10:08:00Z</dcterms:created>
  <dcterms:modified xsi:type="dcterms:W3CDTF">2024-04-03T10:08:00Z</dcterms:modified>
</cp:coreProperties>
</file>