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46581" w14:textId="784933DA" w:rsidR="00CF1CCE" w:rsidRDefault="00CF1CCE" w:rsidP="00AE1986">
      <w:pPr>
        <w:spacing w:after="0" w:line="276" w:lineRule="auto"/>
        <w:rPr>
          <w:rFonts w:ascii="Arial" w:hAnsi="Arial" w:cs="Arial"/>
          <w:sz w:val="24"/>
          <w:szCs w:val="24"/>
        </w:rPr>
      </w:pPr>
      <w:r w:rsidRPr="00CF1CCE">
        <w:rPr>
          <w:rFonts w:ascii="Arial" w:hAnsi="Arial" w:cs="Arial"/>
          <w:sz w:val="24"/>
          <w:szCs w:val="24"/>
        </w:rPr>
        <w:t>znak sprawy: 16/KZ/2026</w:t>
      </w:r>
    </w:p>
    <w:p w14:paraId="490D5DA2" w14:textId="77777777" w:rsidR="00CF1CCE" w:rsidRDefault="00CF1CCE" w:rsidP="00AE1986">
      <w:pPr>
        <w:spacing w:after="0" w:line="276" w:lineRule="auto"/>
        <w:rPr>
          <w:rFonts w:ascii="Arial" w:hAnsi="Arial" w:cs="Arial"/>
          <w:sz w:val="24"/>
          <w:szCs w:val="24"/>
        </w:rPr>
      </w:pPr>
    </w:p>
    <w:p w14:paraId="2DD7557A" w14:textId="22A02CD3" w:rsidR="00AE1986" w:rsidRPr="00AE1986" w:rsidRDefault="00AE1986" w:rsidP="00AE1986">
      <w:pPr>
        <w:spacing w:after="0" w:line="276" w:lineRule="auto"/>
        <w:rPr>
          <w:rFonts w:ascii="Arial" w:hAnsi="Arial" w:cs="Arial"/>
          <w:sz w:val="24"/>
          <w:szCs w:val="24"/>
        </w:rPr>
      </w:pPr>
      <w:r w:rsidRPr="00AE1986">
        <w:rPr>
          <w:rFonts w:ascii="Arial" w:hAnsi="Arial" w:cs="Arial"/>
          <w:sz w:val="24"/>
          <w:szCs w:val="24"/>
        </w:rPr>
        <w:t>Pilchowice, 2</w:t>
      </w:r>
      <w:r w:rsidR="00501CE5">
        <w:rPr>
          <w:rFonts w:ascii="Arial" w:hAnsi="Arial" w:cs="Arial"/>
          <w:sz w:val="24"/>
          <w:szCs w:val="24"/>
        </w:rPr>
        <w:t>9</w:t>
      </w:r>
      <w:r w:rsidRPr="00AE1986">
        <w:rPr>
          <w:rFonts w:ascii="Arial" w:hAnsi="Arial" w:cs="Arial"/>
          <w:sz w:val="24"/>
          <w:szCs w:val="24"/>
        </w:rPr>
        <w:t>.0</w:t>
      </w:r>
      <w:r>
        <w:rPr>
          <w:rFonts w:ascii="Arial" w:hAnsi="Arial" w:cs="Arial"/>
          <w:sz w:val="24"/>
          <w:szCs w:val="24"/>
        </w:rPr>
        <w:t>6</w:t>
      </w:r>
      <w:r w:rsidRPr="00AE1986">
        <w:rPr>
          <w:rFonts w:ascii="Arial" w:hAnsi="Arial" w:cs="Arial"/>
          <w:sz w:val="24"/>
          <w:szCs w:val="24"/>
        </w:rPr>
        <w:t>.2026 r.</w:t>
      </w:r>
    </w:p>
    <w:p w14:paraId="38F6FE84" w14:textId="77777777" w:rsidR="00AE1986" w:rsidRPr="00AE1986" w:rsidRDefault="00AE1986" w:rsidP="00AE1986">
      <w:pPr>
        <w:spacing w:after="0" w:line="276" w:lineRule="auto"/>
        <w:rPr>
          <w:rFonts w:ascii="Arial" w:hAnsi="Arial" w:cs="Arial"/>
          <w:sz w:val="24"/>
          <w:szCs w:val="24"/>
        </w:rPr>
      </w:pPr>
    </w:p>
    <w:p w14:paraId="768ED595" w14:textId="77777777" w:rsidR="00AE1986" w:rsidRPr="00AE1986" w:rsidRDefault="00AE1986" w:rsidP="00AE1986">
      <w:pPr>
        <w:spacing w:after="0" w:line="276" w:lineRule="auto"/>
        <w:rPr>
          <w:rFonts w:ascii="Arial" w:hAnsi="Arial" w:cs="Arial"/>
          <w:sz w:val="24"/>
          <w:szCs w:val="24"/>
        </w:rPr>
      </w:pPr>
      <w:r w:rsidRPr="00AE1986">
        <w:rPr>
          <w:rFonts w:ascii="Arial" w:hAnsi="Arial" w:cs="Arial"/>
          <w:sz w:val="24"/>
          <w:szCs w:val="24"/>
        </w:rPr>
        <w:t xml:space="preserve">Szpital Chorób Płuc im. Św. Józefa w Pilchowicach </w:t>
      </w:r>
    </w:p>
    <w:p w14:paraId="60A4A7D8" w14:textId="77777777" w:rsidR="00AE1986" w:rsidRPr="00AE1986" w:rsidRDefault="00AE1986" w:rsidP="00AE1986">
      <w:pPr>
        <w:spacing w:after="0" w:line="276" w:lineRule="auto"/>
        <w:rPr>
          <w:rFonts w:ascii="Arial" w:hAnsi="Arial" w:cs="Arial"/>
          <w:sz w:val="24"/>
          <w:szCs w:val="24"/>
        </w:rPr>
      </w:pPr>
      <w:r w:rsidRPr="00AE1986">
        <w:rPr>
          <w:rFonts w:ascii="Arial" w:hAnsi="Arial" w:cs="Arial"/>
          <w:sz w:val="24"/>
          <w:szCs w:val="24"/>
        </w:rPr>
        <w:t xml:space="preserve">ul. Dworcowa 31 </w:t>
      </w:r>
    </w:p>
    <w:p w14:paraId="41B22463" w14:textId="27C7E6E8" w:rsidR="005E4CBF" w:rsidRDefault="00AE1986" w:rsidP="00AE1986">
      <w:pPr>
        <w:spacing w:after="0" w:line="276" w:lineRule="auto"/>
        <w:rPr>
          <w:rFonts w:ascii="Arial" w:hAnsi="Arial" w:cs="Arial"/>
          <w:sz w:val="24"/>
          <w:szCs w:val="24"/>
        </w:rPr>
      </w:pPr>
      <w:r w:rsidRPr="00AE1986">
        <w:rPr>
          <w:rFonts w:ascii="Arial" w:hAnsi="Arial" w:cs="Arial"/>
          <w:sz w:val="24"/>
          <w:szCs w:val="24"/>
        </w:rPr>
        <w:t>44-145 Pilchowice</w:t>
      </w:r>
    </w:p>
    <w:p w14:paraId="44F5AD38" w14:textId="77777777" w:rsidR="0022713E" w:rsidRDefault="0022713E" w:rsidP="00AE1986">
      <w:pPr>
        <w:spacing w:after="0" w:line="276" w:lineRule="auto"/>
        <w:rPr>
          <w:rFonts w:ascii="Arial" w:hAnsi="Arial" w:cs="Arial"/>
          <w:sz w:val="24"/>
          <w:szCs w:val="24"/>
          <w:u w:val="single"/>
        </w:rPr>
      </w:pPr>
    </w:p>
    <w:p w14:paraId="7CFFEDC0" w14:textId="2C6B1990" w:rsidR="0022713E" w:rsidRPr="0022713E" w:rsidRDefault="0022713E" w:rsidP="00AE1986">
      <w:pPr>
        <w:spacing w:after="0" w:line="276" w:lineRule="auto"/>
        <w:rPr>
          <w:rFonts w:ascii="Arial" w:hAnsi="Arial" w:cs="Arial"/>
          <w:b/>
          <w:bCs/>
          <w:sz w:val="24"/>
          <w:szCs w:val="24"/>
          <w:u w:val="single"/>
        </w:rPr>
      </w:pPr>
      <w:r w:rsidRPr="0022713E">
        <w:rPr>
          <w:rFonts w:ascii="Arial" w:hAnsi="Arial" w:cs="Arial"/>
          <w:b/>
          <w:bCs/>
          <w:sz w:val="24"/>
          <w:szCs w:val="24"/>
          <w:u w:val="single"/>
        </w:rPr>
        <w:t xml:space="preserve">INFORMACJA O WPŁYNIĘCIU ODWOŁANIA ORAZ ODPOWIEDŹ NA </w:t>
      </w:r>
      <w:r w:rsidR="00CF1CCE">
        <w:rPr>
          <w:rFonts w:ascii="Arial" w:hAnsi="Arial" w:cs="Arial"/>
          <w:b/>
          <w:bCs/>
          <w:sz w:val="24"/>
          <w:szCs w:val="24"/>
          <w:u w:val="single"/>
        </w:rPr>
        <w:t>ODWOŁANIE</w:t>
      </w:r>
      <w:r w:rsidRPr="0022713E">
        <w:rPr>
          <w:rFonts w:ascii="Arial" w:hAnsi="Arial" w:cs="Arial"/>
          <w:b/>
          <w:bCs/>
          <w:sz w:val="24"/>
          <w:szCs w:val="24"/>
          <w:u w:val="single"/>
        </w:rPr>
        <w:t xml:space="preserve"> OFERENTA</w:t>
      </w:r>
    </w:p>
    <w:p w14:paraId="77082D82" w14:textId="77777777" w:rsidR="005E2BB0" w:rsidRPr="005E2BB0" w:rsidRDefault="005E2BB0" w:rsidP="005E2BB0">
      <w:pPr>
        <w:spacing w:after="0" w:line="276" w:lineRule="auto"/>
        <w:rPr>
          <w:rFonts w:ascii="Arial" w:hAnsi="Arial" w:cs="Arial"/>
          <w:sz w:val="24"/>
          <w:szCs w:val="24"/>
          <w:u w:val="single"/>
        </w:rPr>
      </w:pPr>
    </w:p>
    <w:p w14:paraId="3549F929" w14:textId="03BA971C"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 xml:space="preserve">W odpowiedzi na </w:t>
      </w:r>
      <w:r w:rsidR="00CF1CCE">
        <w:rPr>
          <w:rFonts w:ascii="Arial" w:eastAsia="Times New Roman" w:hAnsi="Arial" w:cs="Arial"/>
          <w:kern w:val="0"/>
          <w:sz w:val="24"/>
          <w:szCs w:val="24"/>
          <w:lang w:eastAsia="pl-PL"/>
          <w14:ligatures w14:val="none"/>
        </w:rPr>
        <w:t>protest</w:t>
      </w:r>
      <w:r w:rsidRPr="005E2BB0">
        <w:rPr>
          <w:rFonts w:ascii="Arial" w:eastAsia="Times New Roman" w:hAnsi="Arial" w:cs="Arial"/>
          <w:kern w:val="0"/>
          <w:sz w:val="24"/>
          <w:szCs w:val="24"/>
          <w:lang w:eastAsia="pl-PL"/>
          <w14:ligatures w14:val="none"/>
        </w:rPr>
        <w:t xml:space="preserve"> </w:t>
      </w:r>
      <w:r>
        <w:rPr>
          <w:rFonts w:ascii="Arial" w:eastAsia="Times New Roman" w:hAnsi="Arial" w:cs="Arial"/>
          <w:kern w:val="0"/>
          <w:sz w:val="24"/>
          <w:szCs w:val="24"/>
          <w:lang w:eastAsia="pl-PL"/>
          <w14:ligatures w14:val="none"/>
        </w:rPr>
        <w:t>Oferenta</w:t>
      </w:r>
      <w:r w:rsidRPr="005E2BB0">
        <w:rPr>
          <w:rFonts w:ascii="Arial" w:eastAsia="Times New Roman" w:hAnsi="Arial" w:cs="Arial"/>
          <w:kern w:val="0"/>
          <w:sz w:val="24"/>
          <w:szCs w:val="24"/>
          <w:lang w:eastAsia="pl-PL"/>
          <w14:ligatures w14:val="none"/>
        </w:rPr>
        <w:t xml:space="preserve"> </w:t>
      </w:r>
      <w:r w:rsidRPr="005E2BB0">
        <w:rPr>
          <w:rFonts w:ascii="Arial" w:eastAsia="Times New Roman" w:hAnsi="Arial" w:cs="Arial"/>
          <w:b/>
          <w:bCs/>
          <w:kern w:val="0"/>
          <w:sz w:val="24"/>
          <w:szCs w:val="24"/>
          <w:lang w:eastAsia="pl-PL"/>
          <w14:ligatures w14:val="none"/>
        </w:rPr>
        <w:t>Smart91 sp. z o.o.</w:t>
      </w:r>
      <w:r w:rsidRPr="005E2BB0">
        <w:rPr>
          <w:rFonts w:ascii="Arial" w:eastAsia="Times New Roman" w:hAnsi="Arial" w:cs="Arial"/>
          <w:kern w:val="0"/>
          <w:sz w:val="24"/>
          <w:szCs w:val="24"/>
          <w:lang w:eastAsia="pl-PL"/>
          <w14:ligatures w14:val="none"/>
        </w:rPr>
        <w:t xml:space="preserve"> od rozstrzygnięcia postępowania konkursowego nr </w:t>
      </w:r>
      <w:r w:rsidRPr="005E2BB0">
        <w:rPr>
          <w:rFonts w:ascii="Arial" w:eastAsia="Times New Roman" w:hAnsi="Arial" w:cs="Arial"/>
          <w:b/>
          <w:bCs/>
          <w:kern w:val="0"/>
          <w:sz w:val="24"/>
          <w:szCs w:val="24"/>
          <w:lang w:eastAsia="pl-PL"/>
          <w14:ligatures w14:val="none"/>
        </w:rPr>
        <w:t>16/KZ/2026</w:t>
      </w:r>
      <w:r w:rsidRPr="005E2BB0">
        <w:rPr>
          <w:rFonts w:ascii="Arial" w:eastAsia="Times New Roman" w:hAnsi="Arial" w:cs="Arial"/>
          <w:kern w:val="0"/>
          <w:sz w:val="24"/>
          <w:szCs w:val="24"/>
          <w:lang w:eastAsia="pl-PL"/>
          <w14:ligatures w14:val="none"/>
        </w:rPr>
        <w:t xml:space="preserve"> z dnia 22 maja 2026 r. na udzielanie świadczeń zdrowotnych w zakresie </w:t>
      </w:r>
      <w:r w:rsidR="00BE66DC">
        <w:rPr>
          <w:rFonts w:ascii="Arial" w:eastAsia="Times New Roman" w:hAnsi="Arial" w:cs="Arial"/>
          <w:kern w:val="0"/>
          <w:sz w:val="24"/>
          <w:szCs w:val="24"/>
          <w:lang w:eastAsia="pl-PL"/>
          <w14:ligatures w14:val="none"/>
        </w:rPr>
        <w:t>„W</w:t>
      </w:r>
      <w:r w:rsidRPr="005E2BB0">
        <w:rPr>
          <w:rFonts w:ascii="Arial" w:eastAsia="Times New Roman" w:hAnsi="Arial" w:cs="Arial"/>
          <w:kern w:val="0"/>
          <w:sz w:val="24"/>
          <w:szCs w:val="24"/>
          <w:lang w:eastAsia="pl-PL"/>
          <w14:ligatures w14:val="none"/>
        </w:rPr>
        <w:t>ykonywania opisów badań tomografii komputerowej w trybie planowym i CITO</w:t>
      </w:r>
      <w:r w:rsidR="00BE66DC">
        <w:rPr>
          <w:rFonts w:ascii="Arial" w:eastAsia="Times New Roman" w:hAnsi="Arial" w:cs="Arial"/>
          <w:kern w:val="0"/>
          <w:sz w:val="24"/>
          <w:szCs w:val="24"/>
          <w:lang w:eastAsia="pl-PL"/>
          <w14:ligatures w14:val="none"/>
        </w:rPr>
        <w:t>”</w:t>
      </w:r>
      <w:r w:rsidRPr="005E2BB0">
        <w:rPr>
          <w:rFonts w:ascii="Arial" w:eastAsia="Times New Roman" w:hAnsi="Arial" w:cs="Arial"/>
          <w:kern w:val="0"/>
          <w:sz w:val="24"/>
          <w:szCs w:val="24"/>
          <w:lang w:eastAsia="pl-PL"/>
          <w14:ligatures w14:val="none"/>
        </w:rPr>
        <w:t xml:space="preserve">, Udzielający Zamówienia działając na podstawie obowiązujących przepisów oraz Szczegółowych Warunków Konkursu Ofert </w:t>
      </w:r>
      <w:r w:rsidR="00BE66DC">
        <w:rPr>
          <w:rFonts w:ascii="Arial" w:eastAsia="Times New Roman" w:hAnsi="Arial" w:cs="Arial"/>
          <w:kern w:val="0"/>
          <w:sz w:val="24"/>
          <w:szCs w:val="24"/>
          <w:lang w:eastAsia="pl-PL"/>
          <w14:ligatures w14:val="none"/>
        </w:rPr>
        <w:t>informuje o</w:t>
      </w:r>
      <w:r w:rsidRPr="005E2BB0">
        <w:rPr>
          <w:rFonts w:ascii="Arial" w:eastAsia="Times New Roman" w:hAnsi="Arial" w:cs="Arial"/>
          <w:kern w:val="0"/>
          <w:sz w:val="24"/>
          <w:szCs w:val="24"/>
          <w:lang w:eastAsia="pl-PL"/>
          <w14:ligatures w14:val="none"/>
        </w:rPr>
        <w:t>:</w:t>
      </w:r>
    </w:p>
    <w:p w14:paraId="71E8765A" w14:textId="03D1B02D" w:rsidR="005E2BB0" w:rsidRPr="00AB1E2A" w:rsidRDefault="005E2BB0" w:rsidP="005E2BB0">
      <w:pPr>
        <w:numPr>
          <w:ilvl w:val="0"/>
          <w:numId w:val="1"/>
        </w:numPr>
        <w:spacing w:after="0" w:line="276" w:lineRule="auto"/>
        <w:rPr>
          <w:rFonts w:ascii="Arial" w:eastAsia="Times New Roman" w:hAnsi="Arial" w:cs="Arial"/>
          <w:kern w:val="0"/>
          <w:sz w:val="24"/>
          <w:szCs w:val="24"/>
          <w:lang w:eastAsia="pl-PL"/>
          <w14:ligatures w14:val="none"/>
        </w:rPr>
      </w:pPr>
      <w:r w:rsidRPr="00AB1E2A">
        <w:rPr>
          <w:rFonts w:ascii="Arial" w:eastAsia="Times New Roman" w:hAnsi="Arial" w:cs="Arial"/>
          <w:kern w:val="0"/>
          <w:sz w:val="24"/>
          <w:szCs w:val="24"/>
          <w:lang w:eastAsia="pl-PL"/>
          <w14:ligatures w14:val="none"/>
        </w:rPr>
        <w:t>Oddaleni</w:t>
      </w:r>
      <w:r w:rsidR="00BE66DC" w:rsidRPr="00AB1E2A">
        <w:rPr>
          <w:rFonts w:ascii="Arial" w:eastAsia="Times New Roman" w:hAnsi="Arial" w:cs="Arial"/>
          <w:kern w:val="0"/>
          <w:sz w:val="24"/>
          <w:szCs w:val="24"/>
          <w:lang w:eastAsia="pl-PL"/>
          <w14:ligatures w14:val="none"/>
        </w:rPr>
        <w:t>u</w:t>
      </w:r>
      <w:r w:rsidRPr="00AB1E2A">
        <w:rPr>
          <w:rFonts w:ascii="Arial" w:eastAsia="Times New Roman" w:hAnsi="Arial" w:cs="Arial"/>
          <w:kern w:val="0"/>
          <w:sz w:val="24"/>
          <w:szCs w:val="24"/>
          <w:lang w:eastAsia="pl-PL"/>
          <w14:ligatures w14:val="none"/>
        </w:rPr>
        <w:t xml:space="preserve"> odwołania w całości jako całkowicie bezzasadnego.</w:t>
      </w:r>
    </w:p>
    <w:p w14:paraId="7E116070" w14:textId="540F41D8" w:rsidR="005E2BB0" w:rsidRPr="00AB1E2A" w:rsidRDefault="005E2BB0" w:rsidP="005E2BB0">
      <w:pPr>
        <w:numPr>
          <w:ilvl w:val="0"/>
          <w:numId w:val="1"/>
        </w:numPr>
        <w:spacing w:after="0" w:line="276" w:lineRule="auto"/>
        <w:rPr>
          <w:rFonts w:ascii="Arial" w:eastAsia="Times New Roman" w:hAnsi="Arial" w:cs="Arial"/>
          <w:kern w:val="0"/>
          <w:sz w:val="24"/>
          <w:szCs w:val="24"/>
          <w:lang w:eastAsia="pl-PL"/>
          <w14:ligatures w14:val="none"/>
        </w:rPr>
      </w:pPr>
      <w:r w:rsidRPr="00AB1E2A">
        <w:rPr>
          <w:rFonts w:ascii="Arial" w:eastAsia="Times New Roman" w:hAnsi="Arial" w:cs="Arial"/>
          <w:kern w:val="0"/>
          <w:sz w:val="24"/>
          <w:szCs w:val="24"/>
          <w:lang w:eastAsia="pl-PL"/>
          <w14:ligatures w14:val="none"/>
        </w:rPr>
        <w:t>Utrzymani</w:t>
      </w:r>
      <w:r w:rsidR="00BE66DC" w:rsidRPr="00AB1E2A">
        <w:rPr>
          <w:rFonts w:ascii="Arial" w:eastAsia="Times New Roman" w:hAnsi="Arial" w:cs="Arial"/>
          <w:kern w:val="0"/>
          <w:sz w:val="24"/>
          <w:szCs w:val="24"/>
          <w:lang w:eastAsia="pl-PL"/>
          <w14:ligatures w14:val="none"/>
        </w:rPr>
        <w:t>u</w:t>
      </w:r>
      <w:r w:rsidRPr="00AB1E2A">
        <w:rPr>
          <w:rFonts w:ascii="Arial" w:eastAsia="Times New Roman" w:hAnsi="Arial" w:cs="Arial"/>
          <w:kern w:val="0"/>
          <w:sz w:val="24"/>
          <w:szCs w:val="24"/>
          <w:lang w:eastAsia="pl-PL"/>
          <w14:ligatures w14:val="none"/>
        </w:rPr>
        <w:t xml:space="preserve"> w mocy czynności z dnia 17 czerwca 2026 r. w zakresie wyboru oferty nr 1 oraz odrzucenia oferty nr 2</w:t>
      </w:r>
      <w:r w:rsidR="00E61FC7" w:rsidRPr="00AB1E2A">
        <w:rPr>
          <w:rFonts w:ascii="Arial" w:eastAsia="Times New Roman" w:hAnsi="Arial" w:cs="Arial"/>
          <w:kern w:val="0"/>
          <w:sz w:val="24"/>
          <w:szCs w:val="24"/>
          <w:lang w:eastAsia="pl-PL"/>
          <w14:ligatures w14:val="none"/>
        </w:rPr>
        <w:t>.</w:t>
      </w:r>
    </w:p>
    <w:p w14:paraId="17A5BEB1" w14:textId="77777777" w:rsidR="00BE66DC" w:rsidRPr="00AB1E2A" w:rsidRDefault="00BE66DC" w:rsidP="005E2BB0">
      <w:pPr>
        <w:spacing w:after="0" w:line="276" w:lineRule="auto"/>
        <w:rPr>
          <w:rFonts w:ascii="Arial" w:eastAsia="Times New Roman" w:hAnsi="Arial" w:cs="Arial"/>
          <w:kern w:val="0"/>
          <w:sz w:val="24"/>
          <w:szCs w:val="24"/>
          <w:lang w:eastAsia="pl-PL"/>
          <w14:ligatures w14:val="none"/>
        </w:rPr>
      </w:pPr>
    </w:p>
    <w:p w14:paraId="7BADB1BA" w14:textId="4C913F54" w:rsidR="005E2BB0" w:rsidRPr="00CF1CCE" w:rsidRDefault="005E2BB0" w:rsidP="005E2BB0">
      <w:pPr>
        <w:spacing w:after="0" w:line="276" w:lineRule="auto"/>
        <w:rPr>
          <w:rFonts w:ascii="Arial" w:eastAsia="Times New Roman" w:hAnsi="Arial" w:cs="Arial"/>
          <w:b/>
          <w:bCs/>
          <w:kern w:val="0"/>
          <w:sz w:val="24"/>
          <w:szCs w:val="24"/>
          <w:lang w:eastAsia="pl-PL"/>
          <w14:ligatures w14:val="none"/>
        </w:rPr>
      </w:pPr>
      <w:r w:rsidRPr="00CF1CCE">
        <w:rPr>
          <w:rFonts w:ascii="Arial" w:eastAsia="Times New Roman" w:hAnsi="Arial" w:cs="Arial"/>
          <w:b/>
          <w:bCs/>
          <w:kern w:val="0"/>
          <w:sz w:val="24"/>
          <w:szCs w:val="24"/>
          <w:lang w:eastAsia="pl-PL"/>
          <w14:ligatures w14:val="none"/>
        </w:rPr>
        <w:t>UZASADNIENIE</w:t>
      </w:r>
    </w:p>
    <w:p w14:paraId="6C038A52" w14:textId="77777777" w:rsidR="00AB1E2A" w:rsidRPr="005E2BB0" w:rsidRDefault="00AB1E2A" w:rsidP="005E2BB0">
      <w:pPr>
        <w:spacing w:after="0" w:line="276" w:lineRule="auto"/>
        <w:rPr>
          <w:rFonts w:ascii="Arial" w:eastAsia="Times New Roman" w:hAnsi="Arial" w:cs="Arial"/>
          <w:b/>
          <w:bCs/>
          <w:kern w:val="0"/>
          <w:sz w:val="24"/>
          <w:szCs w:val="24"/>
          <w:lang w:eastAsia="pl-PL"/>
          <w14:ligatures w14:val="none"/>
        </w:rPr>
      </w:pPr>
    </w:p>
    <w:p w14:paraId="51883550" w14:textId="536F9036"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 xml:space="preserve">W ogłoszeniu o wynikach konkursu z dnia 17 czerwca 2026 r. Udzielający Zamówienia </w:t>
      </w:r>
      <w:r w:rsidR="00501CE5">
        <w:rPr>
          <w:rFonts w:ascii="Arial" w:eastAsia="Times New Roman" w:hAnsi="Arial" w:cs="Arial"/>
          <w:kern w:val="0"/>
          <w:sz w:val="24"/>
          <w:szCs w:val="24"/>
          <w:lang w:eastAsia="pl-PL"/>
          <w14:ligatures w14:val="none"/>
        </w:rPr>
        <w:t>poinformował, iż o</w:t>
      </w:r>
      <w:r w:rsidRPr="005E2BB0">
        <w:rPr>
          <w:rFonts w:ascii="Arial" w:eastAsia="Times New Roman" w:hAnsi="Arial" w:cs="Arial"/>
          <w:kern w:val="0"/>
          <w:sz w:val="24"/>
          <w:szCs w:val="24"/>
          <w:lang w:eastAsia="pl-PL"/>
          <w14:ligatures w14:val="none"/>
        </w:rPr>
        <w:t xml:space="preserve">ferta nr 2, złożona przez Smart91 sp. z o.o., została odrzucona, ponieważ </w:t>
      </w:r>
      <w:r w:rsidRPr="005E2BB0">
        <w:rPr>
          <w:rFonts w:ascii="Arial" w:eastAsia="Times New Roman" w:hAnsi="Arial" w:cs="Arial"/>
          <w:b/>
          <w:bCs/>
          <w:kern w:val="0"/>
          <w:sz w:val="24"/>
          <w:szCs w:val="24"/>
          <w:lang w:eastAsia="pl-PL"/>
          <w14:ligatures w14:val="none"/>
        </w:rPr>
        <w:t>nie spełnia warunków opisanych w Rozdziale III pkt 2 SWKO</w:t>
      </w:r>
      <w:r w:rsidRPr="005E2BB0">
        <w:rPr>
          <w:rFonts w:ascii="Arial" w:eastAsia="Times New Roman" w:hAnsi="Arial" w:cs="Arial"/>
          <w:kern w:val="0"/>
          <w:sz w:val="24"/>
          <w:szCs w:val="24"/>
          <w:lang w:eastAsia="pl-PL"/>
          <w14:ligatures w14:val="none"/>
        </w:rPr>
        <w:t xml:space="preserve">. </w:t>
      </w:r>
      <w:r w:rsidR="00501CE5">
        <w:rPr>
          <w:rFonts w:ascii="Arial" w:eastAsia="Times New Roman" w:hAnsi="Arial" w:cs="Arial"/>
          <w:kern w:val="0"/>
          <w:sz w:val="24"/>
          <w:szCs w:val="24"/>
          <w:lang w:eastAsia="pl-PL"/>
          <w14:ligatures w14:val="none"/>
        </w:rPr>
        <w:t>Warunek</w:t>
      </w:r>
      <w:r w:rsidRPr="005E2BB0">
        <w:rPr>
          <w:rFonts w:ascii="Arial" w:eastAsia="Times New Roman" w:hAnsi="Arial" w:cs="Arial"/>
          <w:kern w:val="0"/>
          <w:sz w:val="24"/>
          <w:szCs w:val="24"/>
          <w:lang w:eastAsia="pl-PL"/>
          <w14:ligatures w14:val="none"/>
        </w:rPr>
        <w:t xml:space="preserve"> ten jednoznacznie </w:t>
      </w:r>
      <w:r w:rsidR="00501CE5">
        <w:rPr>
          <w:rFonts w:ascii="Arial" w:eastAsia="Times New Roman" w:hAnsi="Arial" w:cs="Arial"/>
          <w:kern w:val="0"/>
          <w:sz w:val="24"/>
          <w:szCs w:val="24"/>
          <w:lang w:eastAsia="pl-PL"/>
          <w14:ligatures w14:val="none"/>
        </w:rPr>
        <w:t>określał</w:t>
      </w:r>
      <w:r w:rsidRPr="005E2BB0">
        <w:rPr>
          <w:rFonts w:ascii="Arial" w:eastAsia="Times New Roman" w:hAnsi="Arial" w:cs="Arial"/>
          <w:kern w:val="0"/>
          <w:sz w:val="24"/>
          <w:szCs w:val="24"/>
          <w:lang w:eastAsia="pl-PL"/>
          <w14:ligatures w14:val="none"/>
        </w:rPr>
        <w:t>, aby zamówienie było realizowane przez indywidualną specjalistyczną praktykę lekarską lub podmiot realizujący zamówienie jednoosobowo.</w:t>
      </w:r>
    </w:p>
    <w:p w14:paraId="71722AEE" w14:textId="20CB27E9"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 xml:space="preserve">Odwołujący buduje swoją argumentację na rzekomej „niejednoznaczności” dokumentacji, wskazując na rzekome sprzeczności pomiędzy Rozdziałem III pkt 2 SWKO a zapisami ogłoszenia oraz strukturą formularza ofertowego. </w:t>
      </w:r>
      <w:r w:rsidR="00E61FC7" w:rsidRPr="00E61FC7">
        <w:rPr>
          <w:rFonts w:ascii="Arial" w:eastAsia="Times New Roman" w:hAnsi="Arial" w:cs="Arial"/>
          <w:kern w:val="0"/>
          <w:sz w:val="24"/>
          <w:szCs w:val="24"/>
          <w:lang w:eastAsia="pl-PL"/>
          <w14:ligatures w14:val="none"/>
        </w:rPr>
        <w:t>Udzielający Zamówienia nie podziela tej interpretacji z następujących powodów:</w:t>
      </w:r>
    </w:p>
    <w:p w14:paraId="64ED2612" w14:textId="77777777" w:rsidR="00AB1E2A" w:rsidRDefault="00AB1E2A" w:rsidP="005E2BB0">
      <w:pPr>
        <w:spacing w:after="0" w:line="276" w:lineRule="auto"/>
        <w:rPr>
          <w:rFonts w:ascii="Arial" w:eastAsia="Times New Roman" w:hAnsi="Arial" w:cs="Arial"/>
          <w:b/>
          <w:bCs/>
          <w:kern w:val="0"/>
          <w:sz w:val="24"/>
          <w:szCs w:val="24"/>
          <w:lang w:eastAsia="pl-PL"/>
          <w14:ligatures w14:val="none"/>
        </w:rPr>
      </w:pPr>
    </w:p>
    <w:p w14:paraId="43E5E9BE" w14:textId="2E754BE4" w:rsidR="005E2BB0" w:rsidRPr="005E2BB0" w:rsidRDefault="005E2BB0" w:rsidP="005E2BB0">
      <w:pPr>
        <w:spacing w:after="0" w:line="276" w:lineRule="auto"/>
        <w:rPr>
          <w:rFonts w:ascii="Arial" w:eastAsia="Times New Roman" w:hAnsi="Arial" w:cs="Arial"/>
          <w:b/>
          <w:bCs/>
          <w:kern w:val="0"/>
          <w:sz w:val="24"/>
          <w:szCs w:val="24"/>
          <w:lang w:eastAsia="pl-PL"/>
          <w14:ligatures w14:val="none"/>
        </w:rPr>
      </w:pPr>
      <w:r w:rsidRPr="005E2BB0">
        <w:rPr>
          <w:rFonts w:ascii="Arial" w:eastAsia="Times New Roman" w:hAnsi="Arial" w:cs="Arial"/>
          <w:b/>
          <w:bCs/>
          <w:kern w:val="0"/>
          <w:sz w:val="24"/>
          <w:szCs w:val="24"/>
          <w:lang w:eastAsia="pl-PL"/>
          <w14:ligatures w14:val="none"/>
        </w:rPr>
        <w:t>1. Brak skorzystania z procedury wyjaśniania SWKO</w:t>
      </w:r>
    </w:p>
    <w:p w14:paraId="6644EC79" w14:textId="6551B6F7"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 xml:space="preserve">Zgodnie z zasadą należytej staranności, na uczestniku </w:t>
      </w:r>
      <w:r w:rsidR="0022713E">
        <w:rPr>
          <w:rFonts w:ascii="Arial" w:eastAsia="Times New Roman" w:hAnsi="Arial" w:cs="Arial"/>
          <w:kern w:val="0"/>
          <w:sz w:val="24"/>
          <w:szCs w:val="24"/>
          <w:lang w:eastAsia="pl-PL"/>
          <w14:ligatures w14:val="none"/>
        </w:rPr>
        <w:t xml:space="preserve">postępowania </w:t>
      </w:r>
      <w:r w:rsidRPr="005E2BB0">
        <w:rPr>
          <w:rFonts w:ascii="Arial" w:eastAsia="Times New Roman" w:hAnsi="Arial" w:cs="Arial"/>
          <w:kern w:val="0"/>
          <w:sz w:val="24"/>
          <w:szCs w:val="24"/>
          <w:lang w:eastAsia="pl-PL"/>
          <w14:ligatures w14:val="none"/>
        </w:rPr>
        <w:t xml:space="preserve">ciąży obowiązek dokładnej analizy dokumentacji. Jeżeli w ocenie Odwołującego </w:t>
      </w:r>
      <w:r w:rsidR="0022713E">
        <w:rPr>
          <w:rFonts w:ascii="Arial" w:eastAsia="Times New Roman" w:hAnsi="Arial" w:cs="Arial"/>
          <w:kern w:val="0"/>
          <w:sz w:val="24"/>
          <w:szCs w:val="24"/>
          <w:lang w:eastAsia="pl-PL"/>
          <w14:ligatures w14:val="none"/>
        </w:rPr>
        <w:t xml:space="preserve">postanowienia SWKO były niejednoznaczne, a </w:t>
      </w:r>
      <w:r w:rsidRPr="005E2BB0">
        <w:rPr>
          <w:rFonts w:ascii="Arial" w:eastAsia="Times New Roman" w:hAnsi="Arial" w:cs="Arial"/>
          <w:kern w:val="0"/>
          <w:sz w:val="24"/>
          <w:szCs w:val="24"/>
          <w:lang w:eastAsia="pl-PL"/>
          <w14:ligatures w14:val="none"/>
        </w:rPr>
        <w:t xml:space="preserve">konstrukcja formularza ofertowego stała w „napięciu” z literalnym brzmieniem Rozdziału III pkt 2 SWKO, Odwołujący miał pełne prawo oraz obowiązek zwrócić się do Udzielającego Zamówienia z wnioskiem o doprecyzowanie tych zapisów </w:t>
      </w:r>
      <w:r w:rsidRPr="005E2BB0">
        <w:rPr>
          <w:rFonts w:ascii="Arial" w:eastAsia="Times New Roman" w:hAnsi="Arial" w:cs="Arial"/>
          <w:b/>
          <w:bCs/>
          <w:kern w:val="0"/>
          <w:sz w:val="24"/>
          <w:szCs w:val="24"/>
          <w:lang w:eastAsia="pl-PL"/>
          <w14:ligatures w14:val="none"/>
        </w:rPr>
        <w:t>przed upływem terminu składania ofert</w:t>
      </w:r>
      <w:r w:rsidRPr="005E2BB0">
        <w:rPr>
          <w:rFonts w:ascii="Arial" w:eastAsia="Times New Roman" w:hAnsi="Arial" w:cs="Arial"/>
          <w:kern w:val="0"/>
          <w:sz w:val="24"/>
          <w:szCs w:val="24"/>
          <w:lang w:eastAsia="pl-PL"/>
          <w14:ligatures w14:val="none"/>
        </w:rPr>
        <w:t>.</w:t>
      </w:r>
    </w:p>
    <w:p w14:paraId="7D30BE9C" w14:textId="2B8F27DA"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 xml:space="preserve">Zaniechanie tego uprawnienia i podnoszenie zarzutów o niejednoznaczności dopiero po otwarciu, ocenie i odrzuceniu oferty (czyli po 17 czerwca 2026 r.) należy uznać za działanie spóźnione. </w:t>
      </w:r>
      <w:r w:rsidR="0022713E">
        <w:rPr>
          <w:rFonts w:ascii="Arial" w:eastAsia="Times New Roman" w:hAnsi="Arial" w:cs="Arial"/>
          <w:kern w:val="0"/>
          <w:sz w:val="24"/>
          <w:szCs w:val="24"/>
          <w:lang w:eastAsia="pl-PL"/>
          <w14:ligatures w14:val="none"/>
        </w:rPr>
        <w:t xml:space="preserve">Termin na wniesienie zapytania (lub protestu do postanowień SWKO) upłynął, zgodnie z terminami określonymi w przepisach prawa. Zgodnie z postanowieniami działu </w:t>
      </w:r>
      <w:r w:rsidR="0022713E" w:rsidRPr="0022713E">
        <w:rPr>
          <w:rFonts w:ascii="Arial" w:eastAsia="Times New Roman" w:hAnsi="Arial" w:cs="Arial"/>
          <w:kern w:val="0"/>
          <w:sz w:val="24"/>
          <w:szCs w:val="24"/>
          <w:lang w:eastAsia="pl-PL"/>
          <w14:ligatures w14:val="none"/>
        </w:rPr>
        <w:t>XIV. ŚRODKI ODWOŁAWCZE PRZYSŁUGUJĄCE OFERENTOM</w:t>
      </w:r>
      <w:r w:rsidR="0022713E">
        <w:rPr>
          <w:rFonts w:ascii="Arial" w:eastAsia="Times New Roman" w:hAnsi="Arial" w:cs="Arial"/>
          <w:kern w:val="0"/>
          <w:sz w:val="24"/>
          <w:szCs w:val="24"/>
          <w:lang w:eastAsia="pl-PL"/>
          <w14:ligatures w14:val="none"/>
        </w:rPr>
        <w:t>: „</w:t>
      </w:r>
      <w:r w:rsidR="0022713E" w:rsidRPr="0022713E">
        <w:rPr>
          <w:rFonts w:ascii="Arial" w:eastAsia="Times New Roman" w:hAnsi="Arial" w:cs="Arial"/>
          <w:kern w:val="0"/>
          <w:sz w:val="24"/>
          <w:szCs w:val="24"/>
          <w:lang w:eastAsia="pl-PL"/>
          <w14:ligatures w14:val="none"/>
        </w:rPr>
        <w:t xml:space="preserve">1. W toku postępowania w sprawie zawarcia umowy o udzielanie świadczeń opieki zdrowotnej do czasu zakończenia postępowania Oferent może złożyć do Komisji umotywowany protest w </w:t>
      </w:r>
      <w:r w:rsidR="0022713E" w:rsidRPr="0022713E">
        <w:rPr>
          <w:rFonts w:ascii="Arial" w:eastAsia="Times New Roman" w:hAnsi="Arial" w:cs="Arial"/>
          <w:kern w:val="0"/>
          <w:sz w:val="24"/>
          <w:szCs w:val="24"/>
          <w:lang w:eastAsia="pl-PL"/>
          <w14:ligatures w14:val="none"/>
        </w:rPr>
        <w:lastRenderedPageBreak/>
        <w:t>terminie 7 dni od dnia dokonania zastrzeżonej czynności.</w:t>
      </w:r>
      <w:r w:rsidR="0022713E">
        <w:rPr>
          <w:rFonts w:ascii="Arial" w:eastAsia="Times New Roman" w:hAnsi="Arial" w:cs="Arial"/>
          <w:kern w:val="0"/>
          <w:sz w:val="24"/>
          <w:szCs w:val="24"/>
          <w:lang w:eastAsia="pl-PL"/>
          <w14:ligatures w14:val="none"/>
        </w:rPr>
        <w:t xml:space="preserve">” Mając na uwadze publikację ogłoszenia o konkursie oraz dokumentacji postępowania dnia </w:t>
      </w:r>
      <w:r w:rsidR="004D53EE">
        <w:rPr>
          <w:rFonts w:ascii="Arial" w:eastAsia="Times New Roman" w:hAnsi="Arial" w:cs="Arial"/>
          <w:kern w:val="0"/>
          <w:sz w:val="24"/>
          <w:szCs w:val="24"/>
          <w:lang w:eastAsia="pl-PL"/>
          <w14:ligatures w14:val="none"/>
        </w:rPr>
        <w:t xml:space="preserve">22.05.2026 r., protest oferenta wniesiony dnia 24.06.2026 r. nie podlega rozpatrzeniu, </w:t>
      </w:r>
      <w:r w:rsidR="00501CE5">
        <w:rPr>
          <w:rFonts w:ascii="Arial" w:eastAsia="Times New Roman" w:hAnsi="Arial" w:cs="Arial"/>
          <w:kern w:val="0"/>
          <w:sz w:val="24"/>
          <w:szCs w:val="24"/>
          <w:lang w:eastAsia="pl-PL"/>
          <w14:ligatures w14:val="none"/>
        </w:rPr>
        <w:t>w związku z czym</w:t>
      </w:r>
      <w:r w:rsidR="004D53EE">
        <w:rPr>
          <w:rFonts w:ascii="Arial" w:eastAsia="Times New Roman" w:hAnsi="Arial" w:cs="Arial"/>
          <w:kern w:val="0"/>
          <w:sz w:val="24"/>
          <w:szCs w:val="24"/>
          <w:lang w:eastAsia="pl-PL"/>
          <w14:ligatures w14:val="none"/>
        </w:rPr>
        <w:t xml:space="preserve"> r</w:t>
      </w:r>
      <w:r w:rsidRPr="005E2BB0">
        <w:rPr>
          <w:rFonts w:ascii="Arial" w:eastAsia="Times New Roman" w:hAnsi="Arial" w:cs="Arial"/>
          <w:kern w:val="0"/>
          <w:sz w:val="24"/>
          <w:szCs w:val="24"/>
          <w:lang w:eastAsia="pl-PL"/>
          <w14:ligatures w14:val="none"/>
        </w:rPr>
        <w:t>yzyko błędnej interpretacji jawnych postanowień SWKO obciąża w tym przypadku wyłącznie Odwołującego.</w:t>
      </w:r>
    </w:p>
    <w:p w14:paraId="55D12FE1" w14:textId="77777777" w:rsidR="00AB1E2A" w:rsidRDefault="00AB1E2A" w:rsidP="005E2BB0">
      <w:pPr>
        <w:spacing w:after="0" w:line="276" w:lineRule="auto"/>
        <w:rPr>
          <w:rFonts w:ascii="Arial" w:eastAsia="Times New Roman" w:hAnsi="Arial" w:cs="Arial"/>
          <w:b/>
          <w:bCs/>
          <w:kern w:val="0"/>
          <w:sz w:val="24"/>
          <w:szCs w:val="24"/>
          <w:lang w:eastAsia="pl-PL"/>
          <w14:ligatures w14:val="none"/>
        </w:rPr>
      </w:pPr>
    </w:p>
    <w:p w14:paraId="520D7303" w14:textId="76D5898A" w:rsidR="005E2BB0" w:rsidRPr="005E2BB0" w:rsidRDefault="005E2BB0" w:rsidP="005E2BB0">
      <w:pPr>
        <w:spacing w:after="0" w:line="276" w:lineRule="auto"/>
        <w:rPr>
          <w:rFonts w:ascii="Arial" w:eastAsia="Times New Roman" w:hAnsi="Arial" w:cs="Arial"/>
          <w:b/>
          <w:bCs/>
          <w:kern w:val="0"/>
          <w:sz w:val="24"/>
          <w:szCs w:val="24"/>
          <w:lang w:eastAsia="pl-PL"/>
          <w14:ligatures w14:val="none"/>
        </w:rPr>
      </w:pPr>
      <w:r w:rsidRPr="005E2BB0">
        <w:rPr>
          <w:rFonts w:ascii="Arial" w:eastAsia="Times New Roman" w:hAnsi="Arial" w:cs="Arial"/>
          <w:b/>
          <w:bCs/>
          <w:kern w:val="0"/>
          <w:sz w:val="24"/>
          <w:szCs w:val="24"/>
          <w:lang w:eastAsia="pl-PL"/>
          <w14:ligatures w14:val="none"/>
        </w:rPr>
        <w:t xml:space="preserve">2. </w:t>
      </w:r>
      <w:r w:rsidR="008A54C1" w:rsidRPr="008A54C1">
        <w:rPr>
          <w:rFonts w:ascii="Arial" w:eastAsia="Times New Roman" w:hAnsi="Arial" w:cs="Arial"/>
          <w:b/>
          <w:bCs/>
          <w:kern w:val="0"/>
          <w:sz w:val="24"/>
          <w:szCs w:val="24"/>
          <w:lang w:eastAsia="pl-PL"/>
          <w14:ligatures w14:val="none"/>
        </w:rPr>
        <w:t>Techniczny charakter formularza a wiążące wymagania merytoryczne postępowania</w:t>
      </w:r>
      <w:r w:rsidR="008A54C1">
        <w:rPr>
          <w:rFonts w:ascii="Arial" w:eastAsia="Times New Roman" w:hAnsi="Arial" w:cs="Arial"/>
          <w:b/>
          <w:bCs/>
          <w:kern w:val="0"/>
          <w:sz w:val="24"/>
          <w:szCs w:val="24"/>
          <w:lang w:eastAsia="pl-PL"/>
          <w14:ligatures w14:val="none"/>
        </w:rPr>
        <w:t>.</w:t>
      </w:r>
    </w:p>
    <w:p w14:paraId="69021C2B" w14:textId="26C728EF" w:rsidR="005E2BB0" w:rsidRPr="005E2BB0" w:rsidRDefault="005E2BB0" w:rsidP="005E2BB0">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Sama obecność wolnych wierszy (pozycji 1–5) w tabeli „Lista lekarzy” w formularzu ofertowym miała charakter czysto techniczny i nie mogła być interpretowana jako automatyczne zniesienie sztywnego warunku merytorycznego z Rozdziału III pkt 2 SWKO. Formularz jest jedynie narzędziem technologicznym do złożenia oferty, którego wypełnienie musi być bezwzględnie podporządkowane merytorycznym wymaganiom stawianym przez Szpital w SWKO.</w:t>
      </w:r>
    </w:p>
    <w:p w14:paraId="48D4B8CC" w14:textId="77777777" w:rsidR="00AB1E2A" w:rsidRDefault="00AB1E2A" w:rsidP="005E2BB0">
      <w:pPr>
        <w:spacing w:after="0" w:line="276" w:lineRule="auto"/>
        <w:rPr>
          <w:rFonts w:ascii="Arial" w:eastAsia="Times New Roman" w:hAnsi="Arial" w:cs="Arial"/>
          <w:b/>
          <w:bCs/>
          <w:kern w:val="0"/>
          <w:sz w:val="24"/>
          <w:szCs w:val="24"/>
          <w:lang w:eastAsia="pl-PL"/>
          <w14:ligatures w14:val="none"/>
        </w:rPr>
      </w:pPr>
    </w:p>
    <w:p w14:paraId="10FF94E9" w14:textId="790A67CB" w:rsidR="005E2BB0" w:rsidRPr="005E2BB0" w:rsidRDefault="005E2BB0" w:rsidP="005E2BB0">
      <w:pPr>
        <w:spacing w:after="0" w:line="276" w:lineRule="auto"/>
        <w:rPr>
          <w:rFonts w:ascii="Arial" w:eastAsia="Times New Roman" w:hAnsi="Arial" w:cs="Arial"/>
          <w:b/>
          <w:bCs/>
          <w:kern w:val="0"/>
          <w:sz w:val="24"/>
          <w:szCs w:val="24"/>
          <w:lang w:eastAsia="pl-PL"/>
          <w14:ligatures w14:val="none"/>
        </w:rPr>
      </w:pPr>
      <w:r w:rsidRPr="005E2BB0">
        <w:rPr>
          <w:rFonts w:ascii="Arial" w:eastAsia="Times New Roman" w:hAnsi="Arial" w:cs="Arial"/>
          <w:b/>
          <w:bCs/>
          <w:kern w:val="0"/>
          <w:sz w:val="24"/>
          <w:szCs w:val="24"/>
          <w:lang w:eastAsia="pl-PL"/>
          <w14:ligatures w14:val="none"/>
        </w:rPr>
        <w:t>3. Ochrona zasad uczciwej konkurencji i równego traktowania</w:t>
      </w:r>
      <w:r w:rsidR="008A54C1">
        <w:rPr>
          <w:rFonts w:ascii="Arial" w:eastAsia="Times New Roman" w:hAnsi="Arial" w:cs="Arial"/>
          <w:b/>
          <w:bCs/>
          <w:kern w:val="0"/>
          <w:sz w:val="24"/>
          <w:szCs w:val="24"/>
          <w:lang w:eastAsia="pl-PL"/>
          <w14:ligatures w14:val="none"/>
        </w:rPr>
        <w:t>.</w:t>
      </w:r>
    </w:p>
    <w:p w14:paraId="380068B7" w14:textId="1416FFBD" w:rsidR="005E2BB0" w:rsidRPr="005E2BB0" w:rsidRDefault="00AB1E2A" w:rsidP="005E2BB0">
      <w:pPr>
        <w:spacing w:after="0" w:line="276" w:lineRule="auto"/>
        <w:rPr>
          <w:rFonts w:ascii="Arial" w:eastAsia="Times New Roman" w:hAnsi="Arial" w:cs="Arial"/>
          <w:kern w:val="0"/>
          <w:sz w:val="24"/>
          <w:szCs w:val="24"/>
          <w:lang w:eastAsia="pl-PL"/>
          <w14:ligatures w14:val="none"/>
        </w:rPr>
      </w:pPr>
      <w:r w:rsidRPr="00AB1E2A">
        <w:rPr>
          <w:rFonts w:ascii="Arial" w:eastAsia="Times New Roman" w:hAnsi="Arial" w:cs="Arial"/>
          <w:kern w:val="0"/>
          <w:sz w:val="24"/>
          <w:szCs w:val="24"/>
          <w:lang w:eastAsia="pl-PL"/>
          <w14:ligatures w14:val="none"/>
        </w:rPr>
        <w:t>Odwołujący domaga się przyjęcia korzystnej dla siebie wykładni w imię „zapewnienia konkurencyjności”. Udzielający Zamówienia wskazuje jednak, że akceptacja oferty opartej na błędnych założeniach interpretacyjnych wykonawcy doprowadziłaby do rażącego naruszenia zasad uczciwej konkurencji. Byłoby to nieuczciwe wobec tych uczestników, którzy wykazali się należytą starannością i przygotowali swoje oferty</w:t>
      </w:r>
      <w:r w:rsidR="00875807">
        <w:rPr>
          <w:rFonts w:ascii="Arial" w:eastAsia="Times New Roman" w:hAnsi="Arial" w:cs="Arial"/>
          <w:kern w:val="0"/>
          <w:sz w:val="24"/>
          <w:szCs w:val="24"/>
          <w:lang w:eastAsia="pl-PL"/>
          <w14:ligatures w14:val="none"/>
        </w:rPr>
        <w:t xml:space="preserve"> (bądź nie złożyli oferty)</w:t>
      </w:r>
      <w:r w:rsidRPr="00AB1E2A">
        <w:rPr>
          <w:rFonts w:ascii="Arial" w:eastAsia="Times New Roman" w:hAnsi="Arial" w:cs="Arial"/>
          <w:kern w:val="0"/>
          <w:sz w:val="24"/>
          <w:szCs w:val="24"/>
          <w:lang w:eastAsia="pl-PL"/>
          <w14:ligatures w14:val="none"/>
        </w:rPr>
        <w:t xml:space="preserve"> w zgodzie z wymaganiami Szpitala</w:t>
      </w:r>
      <w:r w:rsidR="00875807">
        <w:rPr>
          <w:rFonts w:ascii="Arial" w:eastAsia="Times New Roman" w:hAnsi="Arial" w:cs="Arial"/>
          <w:kern w:val="0"/>
          <w:sz w:val="24"/>
          <w:szCs w:val="24"/>
          <w:lang w:eastAsia="pl-PL"/>
          <w14:ligatures w14:val="none"/>
        </w:rPr>
        <w:t xml:space="preserve">. </w:t>
      </w:r>
    </w:p>
    <w:p w14:paraId="7B00C62D" w14:textId="77777777" w:rsidR="008A54C1" w:rsidRDefault="008A54C1" w:rsidP="005E2BB0">
      <w:pPr>
        <w:spacing w:after="0" w:line="276" w:lineRule="auto"/>
        <w:rPr>
          <w:rFonts w:ascii="Arial" w:eastAsia="Times New Roman" w:hAnsi="Arial" w:cs="Arial"/>
          <w:kern w:val="0"/>
          <w:sz w:val="24"/>
          <w:szCs w:val="24"/>
          <w:lang w:eastAsia="pl-PL"/>
          <w14:ligatures w14:val="none"/>
        </w:rPr>
      </w:pPr>
    </w:p>
    <w:p w14:paraId="655E5DE6" w14:textId="5921EDAC" w:rsidR="00875807" w:rsidRPr="00875807" w:rsidRDefault="00875807" w:rsidP="005E2BB0">
      <w:pPr>
        <w:spacing w:after="0" w:line="276" w:lineRule="auto"/>
        <w:rPr>
          <w:rFonts w:ascii="Arial" w:hAnsi="Arial" w:cs="Arial"/>
          <w:b/>
          <w:bCs/>
          <w:sz w:val="24"/>
          <w:szCs w:val="24"/>
        </w:rPr>
      </w:pPr>
      <w:r w:rsidRPr="00875807">
        <w:rPr>
          <w:rFonts w:ascii="Arial" w:hAnsi="Arial" w:cs="Arial"/>
          <w:b/>
          <w:bCs/>
          <w:sz w:val="24"/>
          <w:szCs w:val="24"/>
        </w:rPr>
        <w:t>4. Uwarunkowania techniczne i organizacyjne Udzielającego zamówienia</w:t>
      </w:r>
    </w:p>
    <w:p w14:paraId="089ED060" w14:textId="441FBDC0" w:rsidR="00875807" w:rsidRDefault="00875807" w:rsidP="005E2BB0">
      <w:pPr>
        <w:spacing w:after="0" w:line="276" w:lineRule="auto"/>
        <w:rPr>
          <w:rFonts w:ascii="Arial" w:hAnsi="Arial" w:cs="Arial"/>
          <w:sz w:val="24"/>
          <w:szCs w:val="24"/>
        </w:rPr>
      </w:pPr>
      <w:r w:rsidRPr="00875807">
        <w:rPr>
          <w:rFonts w:ascii="Arial" w:hAnsi="Arial" w:cs="Arial"/>
          <w:sz w:val="24"/>
          <w:szCs w:val="24"/>
        </w:rPr>
        <w:t xml:space="preserve">Niezależnie </w:t>
      </w:r>
      <w:r>
        <w:rPr>
          <w:rFonts w:ascii="Arial" w:hAnsi="Arial" w:cs="Arial"/>
          <w:sz w:val="24"/>
          <w:szCs w:val="24"/>
        </w:rPr>
        <w:t xml:space="preserve">od argumentacji Odwołującego, Udzielający zamówienia informuje, iż </w:t>
      </w:r>
      <w:r w:rsidRPr="00875807">
        <w:rPr>
          <w:rFonts w:ascii="Arial" w:hAnsi="Arial" w:cs="Arial"/>
          <w:sz w:val="24"/>
          <w:szCs w:val="24"/>
        </w:rPr>
        <w:t>Szpital posiada mo</w:t>
      </w:r>
      <w:r>
        <w:rPr>
          <w:rFonts w:ascii="Arial" w:hAnsi="Arial" w:cs="Arial"/>
          <w:sz w:val="24"/>
          <w:szCs w:val="24"/>
        </w:rPr>
        <w:t>ż</w:t>
      </w:r>
      <w:r w:rsidRPr="00875807">
        <w:rPr>
          <w:rFonts w:ascii="Arial" w:hAnsi="Arial" w:cs="Arial"/>
          <w:sz w:val="24"/>
          <w:szCs w:val="24"/>
        </w:rPr>
        <w:t>liwości techniczne i licencyjne pozwalające na bezpieczny dostęp VPN i opisywanie badań tylko przez jednego lekarza.</w:t>
      </w:r>
    </w:p>
    <w:p w14:paraId="3CC3A95E" w14:textId="77777777" w:rsidR="00875807" w:rsidRDefault="00875807" w:rsidP="005E2BB0">
      <w:pPr>
        <w:spacing w:after="0" w:line="276" w:lineRule="auto"/>
        <w:rPr>
          <w:rFonts w:ascii="Arial" w:hAnsi="Arial" w:cs="Arial"/>
          <w:sz w:val="24"/>
          <w:szCs w:val="24"/>
        </w:rPr>
      </w:pPr>
    </w:p>
    <w:p w14:paraId="3D70EA27" w14:textId="14F21023" w:rsidR="00875807" w:rsidRPr="005E2BB0" w:rsidRDefault="00875807" w:rsidP="00875807">
      <w:pPr>
        <w:spacing w:after="0" w:line="276" w:lineRule="auto"/>
        <w:rPr>
          <w:rFonts w:ascii="Arial" w:eastAsia="Times New Roman" w:hAnsi="Arial" w:cs="Arial"/>
          <w:kern w:val="0"/>
          <w:sz w:val="24"/>
          <w:szCs w:val="24"/>
          <w:lang w:eastAsia="pl-PL"/>
          <w14:ligatures w14:val="none"/>
        </w:rPr>
      </w:pPr>
      <w:r w:rsidRPr="005E2BB0">
        <w:rPr>
          <w:rFonts w:ascii="Arial" w:eastAsia="Times New Roman" w:hAnsi="Arial" w:cs="Arial"/>
          <w:kern w:val="0"/>
          <w:sz w:val="24"/>
          <w:szCs w:val="24"/>
          <w:lang w:eastAsia="pl-PL"/>
          <w14:ligatures w14:val="none"/>
        </w:rPr>
        <w:t>W związku z powyższym, czynność odrzucenia oferty Smart91 sp. z o.o. była w pełni uzasadniona i podjęta w celu ochrony przejrzystości postępowania konkursowego</w:t>
      </w:r>
      <w:r>
        <w:rPr>
          <w:rFonts w:ascii="Arial" w:eastAsia="Times New Roman" w:hAnsi="Arial" w:cs="Arial"/>
          <w:kern w:val="0"/>
          <w:sz w:val="24"/>
          <w:szCs w:val="24"/>
          <w:lang w:eastAsia="pl-PL"/>
          <w14:ligatures w14:val="none"/>
        </w:rPr>
        <w:t xml:space="preserve"> i ochrony interesów Udzielającego zamówienia</w:t>
      </w:r>
      <w:r w:rsidRPr="005E2BB0">
        <w:rPr>
          <w:rFonts w:ascii="Arial" w:eastAsia="Times New Roman" w:hAnsi="Arial" w:cs="Arial"/>
          <w:kern w:val="0"/>
          <w:sz w:val="24"/>
          <w:szCs w:val="24"/>
          <w:lang w:eastAsia="pl-PL"/>
          <w14:ligatures w14:val="none"/>
        </w:rPr>
        <w:t>. Wnioski Odwołującego o uchylenie tej czynności, ponowne badanie ofert oraz wstrzymanie zawarcia umowy są całkowicie bezprzedmiotowe</w:t>
      </w:r>
      <w:r>
        <w:rPr>
          <w:rFonts w:ascii="Arial" w:eastAsia="Times New Roman" w:hAnsi="Arial" w:cs="Arial"/>
          <w:kern w:val="0"/>
          <w:sz w:val="24"/>
          <w:szCs w:val="24"/>
          <w:lang w:eastAsia="pl-PL"/>
          <w14:ligatures w14:val="none"/>
        </w:rPr>
        <w:t xml:space="preserve"> i nie podlegają uwzględnieniu.</w:t>
      </w:r>
    </w:p>
    <w:p w14:paraId="323F3214" w14:textId="77777777" w:rsidR="00875807" w:rsidRDefault="00875807" w:rsidP="00CF1CCE">
      <w:pPr>
        <w:spacing w:after="240" w:line="276" w:lineRule="auto"/>
        <w:rPr>
          <w:rFonts w:ascii="Arial" w:hAnsi="Arial" w:cs="Arial"/>
          <w:sz w:val="24"/>
          <w:szCs w:val="24"/>
        </w:rPr>
      </w:pPr>
    </w:p>
    <w:p w14:paraId="09480C1B" w14:textId="77777777" w:rsidR="00CF1CCE" w:rsidRDefault="00CF1CCE" w:rsidP="00CF1CCE">
      <w:pPr>
        <w:pStyle w:val="pkt"/>
        <w:spacing w:before="0" w:after="0" w:line="360" w:lineRule="auto"/>
        <w:ind w:left="0" w:firstLine="0"/>
        <w:jc w:val="left"/>
        <w:rPr>
          <w:rFonts w:ascii="Arial" w:hAnsi="Arial" w:cs="Arial"/>
          <w:b/>
          <w:kern w:val="2"/>
          <w:szCs w:val="24"/>
          <w:lang w:eastAsia="en-US"/>
          <w14:ligatures w14:val="standardContextual"/>
        </w:rPr>
      </w:pPr>
      <w:r>
        <w:rPr>
          <w:rFonts w:ascii="Arial" w:hAnsi="Arial" w:cs="Arial"/>
          <w:b/>
          <w:kern w:val="2"/>
          <w:szCs w:val="24"/>
          <w:lang w:eastAsia="en-US"/>
          <w14:ligatures w14:val="standardContextual"/>
        </w:rPr>
        <w:t>Z up. 1/2020</w:t>
      </w:r>
    </w:p>
    <w:p w14:paraId="2C052A6C" w14:textId="77777777" w:rsidR="00CF1CCE" w:rsidRDefault="00CF1CCE" w:rsidP="00CF1CCE">
      <w:pPr>
        <w:pStyle w:val="pkt"/>
        <w:spacing w:before="0" w:after="0" w:line="360" w:lineRule="auto"/>
        <w:ind w:left="0" w:firstLine="0"/>
        <w:jc w:val="left"/>
        <w:rPr>
          <w:rFonts w:ascii="Arial" w:hAnsi="Arial" w:cs="Arial"/>
          <w:b/>
          <w:kern w:val="2"/>
          <w:szCs w:val="24"/>
          <w:lang w:eastAsia="en-US"/>
          <w14:ligatures w14:val="standardContextual"/>
        </w:rPr>
      </w:pPr>
      <w:r>
        <w:rPr>
          <w:rFonts w:ascii="Arial" w:hAnsi="Arial" w:cs="Arial"/>
          <w:b/>
          <w:kern w:val="2"/>
          <w:szCs w:val="24"/>
          <w:lang w:eastAsia="en-US"/>
          <w14:ligatures w14:val="standardContextual"/>
        </w:rPr>
        <w:t xml:space="preserve">Główny Księgowy </w:t>
      </w:r>
    </w:p>
    <w:p w14:paraId="5D393711" w14:textId="77777777" w:rsidR="00CF1CCE" w:rsidRDefault="00CF1CCE" w:rsidP="00CF1CCE">
      <w:pPr>
        <w:pStyle w:val="pkt"/>
        <w:spacing w:before="0" w:after="0" w:line="360" w:lineRule="auto"/>
        <w:ind w:left="0" w:firstLine="0"/>
        <w:jc w:val="left"/>
        <w:rPr>
          <w:rFonts w:ascii="Arial" w:hAnsi="Arial" w:cs="Arial"/>
          <w:b/>
          <w:kern w:val="2"/>
          <w:szCs w:val="24"/>
          <w:lang w:eastAsia="en-US"/>
          <w14:ligatures w14:val="standardContextual"/>
        </w:rPr>
      </w:pPr>
      <w:r>
        <w:rPr>
          <w:rFonts w:ascii="Arial" w:hAnsi="Arial" w:cs="Arial"/>
          <w:b/>
          <w:kern w:val="2"/>
          <w:szCs w:val="24"/>
          <w:lang w:eastAsia="en-US"/>
          <w14:ligatures w14:val="standardContextual"/>
        </w:rPr>
        <w:t>Renata Bryła</w:t>
      </w:r>
    </w:p>
    <w:p w14:paraId="2A46BEA9" w14:textId="77777777" w:rsidR="00CF1CCE" w:rsidRPr="00875807" w:rsidRDefault="00CF1CCE" w:rsidP="005E2BB0">
      <w:pPr>
        <w:spacing w:after="0" w:line="276" w:lineRule="auto"/>
        <w:rPr>
          <w:rFonts w:ascii="Arial" w:hAnsi="Arial" w:cs="Arial"/>
          <w:sz w:val="24"/>
          <w:szCs w:val="24"/>
        </w:rPr>
      </w:pPr>
    </w:p>
    <w:sectPr w:rsidR="00CF1CCE" w:rsidRPr="00875807" w:rsidSect="00CF1CCE">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26DF" w14:textId="77777777" w:rsidR="00B51132" w:rsidRDefault="00B51132" w:rsidP="00CF1CCE">
      <w:pPr>
        <w:spacing w:after="0" w:line="240" w:lineRule="auto"/>
      </w:pPr>
      <w:r>
        <w:separator/>
      </w:r>
    </w:p>
  </w:endnote>
  <w:endnote w:type="continuationSeparator" w:id="0">
    <w:p w14:paraId="4AACB820" w14:textId="77777777" w:rsidR="00B51132" w:rsidRDefault="00B51132" w:rsidP="00CF1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BC55" w14:textId="77777777" w:rsidR="00B51132" w:rsidRDefault="00B51132" w:rsidP="00CF1CCE">
      <w:pPr>
        <w:spacing w:after="0" w:line="240" w:lineRule="auto"/>
      </w:pPr>
      <w:r>
        <w:separator/>
      </w:r>
    </w:p>
  </w:footnote>
  <w:footnote w:type="continuationSeparator" w:id="0">
    <w:p w14:paraId="342982C5" w14:textId="77777777" w:rsidR="00B51132" w:rsidRDefault="00B51132" w:rsidP="00CF1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B3D99"/>
    <w:multiLevelType w:val="multilevel"/>
    <w:tmpl w:val="CEC62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8724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86"/>
    <w:rsid w:val="000C48E1"/>
    <w:rsid w:val="0022713E"/>
    <w:rsid w:val="00315C38"/>
    <w:rsid w:val="004D53EE"/>
    <w:rsid w:val="00501CE5"/>
    <w:rsid w:val="005E2BB0"/>
    <w:rsid w:val="005E4CBF"/>
    <w:rsid w:val="00671023"/>
    <w:rsid w:val="00875807"/>
    <w:rsid w:val="008A5330"/>
    <w:rsid w:val="008A54C1"/>
    <w:rsid w:val="00977031"/>
    <w:rsid w:val="00A80A61"/>
    <w:rsid w:val="00AB1E2A"/>
    <w:rsid w:val="00AC5B28"/>
    <w:rsid w:val="00AD001A"/>
    <w:rsid w:val="00AE1986"/>
    <w:rsid w:val="00B51132"/>
    <w:rsid w:val="00B51CB2"/>
    <w:rsid w:val="00BE66DC"/>
    <w:rsid w:val="00CF1CCE"/>
    <w:rsid w:val="00E61F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5DD5B"/>
  <w15:chartTrackingRefBased/>
  <w15:docId w15:val="{292162BB-CD1C-443C-B75B-DB8C5F38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E19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E19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E198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E198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E198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E198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E198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E198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E198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E198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E198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E198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E198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E198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E198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E198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E198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E1986"/>
    <w:rPr>
      <w:rFonts w:eastAsiaTheme="majorEastAsia" w:cstheme="majorBidi"/>
      <w:color w:val="272727" w:themeColor="text1" w:themeTint="D8"/>
    </w:rPr>
  </w:style>
  <w:style w:type="paragraph" w:styleId="Tytu">
    <w:name w:val="Title"/>
    <w:basedOn w:val="Normalny"/>
    <w:next w:val="Normalny"/>
    <w:link w:val="TytuZnak"/>
    <w:uiPriority w:val="10"/>
    <w:qFormat/>
    <w:rsid w:val="00AE1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E198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E198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E198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E1986"/>
    <w:pPr>
      <w:spacing w:before="160"/>
      <w:jc w:val="center"/>
    </w:pPr>
    <w:rPr>
      <w:i/>
      <w:iCs/>
      <w:color w:val="404040" w:themeColor="text1" w:themeTint="BF"/>
    </w:rPr>
  </w:style>
  <w:style w:type="character" w:customStyle="1" w:styleId="CytatZnak">
    <w:name w:val="Cytat Znak"/>
    <w:basedOn w:val="Domylnaczcionkaakapitu"/>
    <w:link w:val="Cytat"/>
    <w:uiPriority w:val="29"/>
    <w:rsid w:val="00AE1986"/>
    <w:rPr>
      <w:i/>
      <w:iCs/>
      <w:color w:val="404040" w:themeColor="text1" w:themeTint="BF"/>
    </w:rPr>
  </w:style>
  <w:style w:type="paragraph" w:styleId="Akapitzlist">
    <w:name w:val="List Paragraph"/>
    <w:basedOn w:val="Normalny"/>
    <w:uiPriority w:val="34"/>
    <w:qFormat/>
    <w:rsid w:val="00AE1986"/>
    <w:pPr>
      <w:ind w:left="720"/>
      <w:contextualSpacing/>
    </w:pPr>
  </w:style>
  <w:style w:type="character" w:styleId="Wyrnienieintensywne">
    <w:name w:val="Intense Emphasis"/>
    <w:basedOn w:val="Domylnaczcionkaakapitu"/>
    <w:uiPriority w:val="21"/>
    <w:qFormat/>
    <w:rsid w:val="00AE1986"/>
    <w:rPr>
      <w:i/>
      <w:iCs/>
      <w:color w:val="2F5496" w:themeColor="accent1" w:themeShade="BF"/>
    </w:rPr>
  </w:style>
  <w:style w:type="paragraph" w:styleId="Cytatintensywny">
    <w:name w:val="Intense Quote"/>
    <w:basedOn w:val="Normalny"/>
    <w:next w:val="Normalny"/>
    <w:link w:val="CytatintensywnyZnak"/>
    <w:uiPriority w:val="30"/>
    <w:qFormat/>
    <w:rsid w:val="00AE19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E1986"/>
    <w:rPr>
      <w:i/>
      <w:iCs/>
      <w:color w:val="2F5496" w:themeColor="accent1" w:themeShade="BF"/>
    </w:rPr>
  </w:style>
  <w:style w:type="character" w:styleId="Odwoanieintensywne">
    <w:name w:val="Intense Reference"/>
    <w:basedOn w:val="Domylnaczcionkaakapitu"/>
    <w:uiPriority w:val="32"/>
    <w:qFormat/>
    <w:rsid w:val="00AE1986"/>
    <w:rPr>
      <w:b/>
      <w:bCs/>
      <w:smallCaps/>
      <w:color w:val="2F5496" w:themeColor="accent1" w:themeShade="BF"/>
      <w:spacing w:val="5"/>
    </w:rPr>
  </w:style>
  <w:style w:type="paragraph" w:customStyle="1" w:styleId="pkt">
    <w:name w:val="pkt"/>
    <w:basedOn w:val="Normalny"/>
    <w:link w:val="pktZnak"/>
    <w:qFormat/>
    <w:rsid w:val="00CF1CCE"/>
    <w:pPr>
      <w:spacing w:before="60" w:after="60" w:line="240" w:lineRule="auto"/>
      <w:ind w:left="851" w:hanging="295"/>
      <w:jc w:val="both"/>
    </w:pPr>
    <w:rPr>
      <w:rFonts w:ascii="Times New Roman" w:eastAsia="Times New Roman" w:hAnsi="Times New Roman" w:cs="Times New Roman"/>
      <w:kern w:val="0"/>
      <w:sz w:val="24"/>
      <w:szCs w:val="20"/>
      <w:lang w:eastAsia="pl-PL"/>
      <w14:ligatures w14:val="none"/>
    </w:rPr>
  </w:style>
  <w:style w:type="character" w:customStyle="1" w:styleId="pktZnak">
    <w:name w:val="pkt Znak"/>
    <w:link w:val="pkt"/>
    <w:rsid w:val="00CF1CCE"/>
    <w:rPr>
      <w:rFonts w:ascii="Times New Roman" w:eastAsia="Times New Roman" w:hAnsi="Times New Roman" w:cs="Times New Roman"/>
      <w:kern w:val="0"/>
      <w:sz w:val="24"/>
      <w:szCs w:val="20"/>
      <w:lang w:eastAsia="pl-PL"/>
      <w14:ligatures w14:val="none"/>
    </w:rPr>
  </w:style>
  <w:style w:type="paragraph" w:styleId="Nagwek">
    <w:name w:val="header"/>
    <w:basedOn w:val="Normalny"/>
    <w:link w:val="NagwekZnak"/>
    <w:uiPriority w:val="99"/>
    <w:unhideWhenUsed/>
    <w:rsid w:val="00CF1CC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F1CCE"/>
  </w:style>
  <w:style w:type="paragraph" w:styleId="Stopka">
    <w:name w:val="footer"/>
    <w:basedOn w:val="Normalny"/>
    <w:link w:val="StopkaZnak"/>
    <w:uiPriority w:val="99"/>
    <w:unhideWhenUsed/>
    <w:rsid w:val="00CF1CC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1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2</Pages>
  <Words>664</Words>
  <Characters>3985</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Szpital Pilchowice</dc:creator>
  <cp:keywords/>
  <dc:description/>
  <cp:lastModifiedBy>Małgorzata Szczepańska</cp:lastModifiedBy>
  <cp:revision>3</cp:revision>
  <cp:lastPrinted>2026-06-29T09:56:00Z</cp:lastPrinted>
  <dcterms:created xsi:type="dcterms:W3CDTF">2026-06-25T08:02:00Z</dcterms:created>
  <dcterms:modified xsi:type="dcterms:W3CDTF">2026-06-29T10:20:00Z</dcterms:modified>
</cp:coreProperties>
</file>